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AB" w:rsidRDefault="00C51A7E" w:rsidP="00B4737B">
      <w:pPr>
        <w:spacing w:before="123" w:line="360" w:lineRule="auto"/>
        <w:ind w:left="-142"/>
        <w:jc w:val="center"/>
        <w:rPr>
          <w:rFonts w:asciiTheme="minorHAnsi" w:hAnsiTheme="minorHAnsi"/>
          <w:b/>
          <w:sz w:val="28"/>
          <w:szCs w:val="28"/>
          <w:lang w:val="it-IT"/>
        </w:rPr>
      </w:pPr>
      <w:r w:rsidRPr="00B4737B">
        <w:rPr>
          <w:rFonts w:asciiTheme="minorHAnsi" w:hAnsiTheme="minorHAnsi"/>
          <w:b/>
          <w:sz w:val="28"/>
          <w:szCs w:val="28"/>
          <w:lang w:val="it-IT"/>
        </w:rPr>
        <w:t>ORDINE DEGLI ARCHITETTI PPC TRENTO</w:t>
      </w:r>
    </w:p>
    <w:p w:rsidR="00B4737B" w:rsidRPr="00B4737B" w:rsidRDefault="00B4737B" w:rsidP="00B4737B">
      <w:pPr>
        <w:jc w:val="center"/>
        <w:rPr>
          <w:rFonts w:asciiTheme="minorHAnsi" w:hAnsiTheme="minorHAnsi"/>
          <w:b/>
          <w:sz w:val="28"/>
          <w:szCs w:val="28"/>
          <w:lang w:val="it-IT"/>
        </w:rPr>
      </w:pPr>
      <w:r>
        <w:rPr>
          <w:rFonts w:asciiTheme="minorHAnsi" w:hAnsiTheme="minorHAnsi"/>
          <w:b/>
          <w:sz w:val="28"/>
          <w:szCs w:val="28"/>
          <w:lang w:val="it-IT"/>
        </w:rPr>
        <w:t xml:space="preserve">38122 Trento – Vicolo Galasso 19 - C.F. </w:t>
      </w:r>
      <w:r w:rsidRPr="00B4737B">
        <w:rPr>
          <w:rFonts w:asciiTheme="minorHAnsi" w:hAnsiTheme="minorHAnsi"/>
          <w:b/>
          <w:sz w:val="28"/>
          <w:szCs w:val="28"/>
          <w:lang w:val="it-IT"/>
        </w:rPr>
        <w:t>80016530224</w:t>
      </w:r>
    </w:p>
    <w:p w:rsidR="00701AAB" w:rsidRPr="00B4737B" w:rsidRDefault="00B4737B" w:rsidP="00B4737B">
      <w:pPr>
        <w:spacing w:before="123" w:line="360" w:lineRule="auto"/>
        <w:ind w:left="-142"/>
        <w:jc w:val="center"/>
        <w:rPr>
          <w:rFonts w:asciiTheme="minorHAnsi" w:hAnsiTheme="minorHAnsi"/>
          <w:b/>
          <w:sz w:val="28"/>
          <w:szCs w:val="28"/>
          <w:lang w:val="it-IT"/>
        </w:rPr>
      </w:pPr>
      <w:r w:rsidRPr="00B4737B">
        <w:rPr>
          <w:rFonts w:asciiTheme="minorHAnsi" w:hAnsiTheme="minorHAnsi"/>
          <w:b/>
          <w:sz w:val="28"/>
          <w:szCs w:val="28"/>
          <w:lang w:val="it-IT"/>
        </w:rPr>
        <w:t>NOTA INTEGRATIVA AL BILANCIO DEL</w:t>
      </w:r>
      <w:r w:rsidR="00B9194B">
        <w:rPr>
          <w:rFonts w:asciiTheme="minorHAnsi" w:hAnsiTheme="minorHAnsi"/>
          <w:b/>
          <w:sz w:val="28"/>
          <w:szCs w:val="28"/>
          <w:lang w:val="it-IT"/>
        </w:rPr>
        <w:t>L’ESERCIZIO CHIUSO AL 31/12/2017</w:t>
      </w:r>
    </w:p>
    <w:p w:rsidR="00701AAB" w:rsidRPr="00E0218E" w:rsidRDefault="00701AAB" w:rsidP="00E0218E">
      <w:pPr>
        <w:pStyle w:val="Corpodeltesto"/>
        <w:spacing w:line="360" w:lineRule="auto"/>
        <w:jc w:val="both"/>
        <w:rPr>
          <w:rFonts w:asciiTheme="minorHAnsi" w:hAnsiTheme="minorHAnsi"/>
          <w:i/>
          <w:sz w:val="24"/>
          <w:szCs w:val="24"/>
          <w:lang w:val="it-IT"/>
        </w:rPr>
      </w:pPr>
    </w:p>
    <w:p w:rsidR="00701AAB" w:rsidRPr="00E0218E" w:rsidRDefault="00E0218E" w:rsidP="00E0218E">
      <w:pPr>
        <w:pStyle w:val="Corpodeltesto"/>
        <w:spacing w:before="3" w:line="360" w:lineRule="auto"/>
        <w:jc w:val="both"/>
        <w:rPr>
          <w:rFonts w:asciiTheme="minorHAnsi" w:hAnsiTheme="minorHAnsi"/>
          <w:b/>
          <w:sz w:val="24"/>
          <w:szCs w:val="24"/>
          <w:lang w:val="it-IT"/>
        </w:rPr>
      </w:pPr>
      <w:r w:rsidRPr="00E0218E">
        <w:rPr>
          <w:rFonts w:asciiTheme="minorHAnsi" w:hAnsiTheme="minorHAnsi"/>
          <w:b/>
          <w:sz w:val="24"/>
          <w:szCs w:val="24"/>
          <w:lang w:val="it-IT"/>
        </w:rPr>
        <w:t>PREMESSA</w:t>
      </w:r>
    </w:p>
    <w:p w:rsidR="001E72EE" w:rsidRDefault="001E72EE" w:rsidP="00E0218E">
      <w:pPr>
        <w:pStyle w:val="Corpodeltesto"/>
        <w:spacing w:before="3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Presentiamo alla Vostra attenzione il rendiconto dell’anno 201</w:t>
      </w:r>
      <w:r w:rsidR="00B9194B">
        <w:rPr>
          <w:rFonts w:asciiTheme="minorHAnsi" w:hAnsiTheme="minorHAnsi"/>
          <w:sz w:val="24"/>
          <w:szCs w:val="24"/>
          <w:lang w:val="it-IT"/>
        </w:rPr>
        <w:t>7</w:t>
      </w:r>
      <w:r w:rsidR="00905EEC">
        <w:rPr>
          <w:rFonts w:asciiTheme="minorHAnsi" w:hAnsiTheme="minorHAnsi"/>
          <w:sz w:val="24"/>
          <w:szCs w:val="24"/>
          <w:lang w:val="it-IT"/>
        </w:rPr>
        <w:t xml:space="preserve"> che si chiude con un risultato positivo per euro </w:t>
      </w:r>
      <w:r w:rsidR="00B51B47">
        <w:rPr>
          <w:rFonts w:asciiTheme="minorHAnsi" w:hAnsiTheme="minorHAnsi"/>
          <w:sz w:val="24"/>
          <w:szCs w:val="24"/>
          <w:lang w:val="it-IT"/>
        </w:rPr>
        <w:t>34.971,59</w:t>
      </w:r>
      <w:r w:rsidR="00905EEC">
        <w:rPr>
          <w:rFonts w:asciiTheme="minorHAnsi" w:hAnsiTheme="minorHAnsi"/>
          <w:sz w:val="24"/>
          <w:szCs w:val="24"/>
          <w:lang w:val="it-IT"/>
        </w:rPr>
        <w:t xml:space="preserve">, dovuto </w:t>
      </w:r>
      <w:r w:rsidR="00FE6A2A">
        <w:rPr>
          <w:rFonts w:asciiTheme="minorHAnsi" w:hAnsiTheme="minorHAnsi"/>
          <w:sz w:val="24"/>
          <w:szCs w:val="24"/>
          <w:lang w:val="it-IT"/>
        </w:rPr>
        <w:t xml:space="preserve">in primis alla gestione efficiente delle risorse dell’Ordine e </w:t>
      </w:r>
      <w:r w:rsidR="00905EEC">
        <w:rPr>
          <w:rFonts w:asciiTheme="minorHAnsi" w:hAnsiTheme="minorHAnsi"/>
          <w:sz w:val="24"/>
          <w:szCs w:val="24"/>
          <w:lang w:val="it-IT"/>
        </w:rPr>
        <w:t>per euro 19.473 all’adeguamento del fondo svalutazione crediti.</w:t>
      </w:r>
    </w:p>
    <w:p w:rsidR="000C2F5E" w:rsidRDefault="00905EEC" w:rsidP="00E0218E">
      <w:pPr>
        <w:pStyle w:val="Corpodeltesto"/>
        <w:spacing w:before="3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In particolare sottolineo il lavoro svolto dall’Ordine ed in particolare dagli uffici per recuperare crediti pregressi</w:t>
      </w:r>
      <w:r w:rsidR="000C2F5E">
        <w:rPr>
          <w:rFonts w:asciiTheme="minorHAnsi" w:hAnsiTheme="minorHAnsi"/>
          <w:sz w:val="24"/>
          <w:szCs w:val="24"/>
          <w:lang w:val="it-IT"/>
        </w:rPr>
        <w:t xml:space="preserve"> verso gli iscritti</w:t>
      </w:r>
      <w:r>
        <w:rPr>
          <w:rFonts w:asciiTheme="minorHAnsi" w:hAnsiTheme="minorHAnsi"/>
          <w:sz w:val="24"/>
          <w:szCs w:val="24"/>
          <w:lang w:val="it-IT"/>
        </w:rPr>
        <w:t xml:space="preserve">. </w:t>
      </w:r>
    </w:p>
    <w:p w:rsidR="00905EEC" w:rsidRPr="00E0218E" w:rsidRDefault="00905EEC" w:rsidP="00E0218E">
      <w:pPr>
        <w:pStyle w:val="Corpodeltesto"/>
        <w:spacing w:before="3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Ciò ha consentito in adeguare in diminuzione il Fondo Svalutazione Crediti che ora ammonta ad euro 17.282</w:t>
      </w:r>
      <w:r w:rsidR="000C2F5E">
        <w:rPr>
          <w:rFonts w:asciiTheme="minorHAnsi" w:hAnsiTheme="minorHAnsi"/>
          <w:sz w:val="24"/>
          <w:szCs w:val="24"/>
          <w:lang w:val="it-IT"/>
        </w:rPr>
        <w:t xml:space="preserve"> contro l’importo di euro 36.756 dell’anno precedente.</w:t>
      </w:r>
    </w:p>
    <w:p w:rsidR="00905EEC" w:rsidRDefault="00905EEC" w:rsidP="00E0218E">
      <w:pPr>
        <w:pStyle w:val="Corpodeltesto"/>
        <w:spacing w:before="3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L’attività di recupero crediti è tuttora in corso a cura degli uffici.</w:t>
      </w:r>
    </w:p>
    <w:p w:rsidR="00D830A5" w:rsidRPr="00E0218E" w:rsidRDefault="00D830A5" w:rsidP="00E0218E">
      <w:pPr>
        <w:pStyle w:val="Corpodeltesto"/>
        <w:spacing w:before="3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 xml:space="preserve">L’Ordine ha proseguito con buon successo l’attività di </w:t>
      </w:r>
      <w:r w:rsidR="00FC319D" w:rsidRPr="00E0218E">
        <w:rPr>
          <w:rFonts w:asciiTheme="minorHAnsi" w:hAnsiTheme="minorHAnsi"/>
          <w:sz w:val="24"/>
          <w:szCs w:val="24"/>
          <w:lang w:val="it-IT"/>
        </w:rPr>
        <w:t>organizzazione di corsi di aggiornamento e formazione professionale validi ai fini della formazione continua obbligatoria.</w:t>
      </w:r>
    </w:p>
    <w:p w:rsidR="00FC319D" w:rsidRPr="00E0218E" w:rsidRDefault="00E74220" w:rsidP="00E0218E">
      <w:pPr>
        <w:pStyle w:val="Corpodeltesto"/>
        <w:spacing w:before="3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Nel corso dell’esercizio l’attività è proseguita ordinariamente e non vi sono stati eventi particolarmente significativi da segnalare che abbiano inciso sul bilancio d’esercizio.</w:t>
      </w:r>
    </w:p>
    <w:p w:rsidR="00701AAB" w:rsidRPr="00E0218E" w:rsidRDefault="00E0218E" w:rsidP="00B4737B">
      <w:pPr>
        <w:pStyle w:val="Titolo1"/>
        <w:spacing w:line="360" w:lineRule="auto"/>
        <w:ind w:left="0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CONTENUTO E FORMA DEL RENDICONTO DELLA GESTIONE AL 31/12/201</w:t>
      </w:r>
      <w:r w:rsidR="00B9194B">
        <w:rPr>
          <w:rFonts w:asciiTheme="minorHAnsi" w:hAnsiTheme="minorHAnsi"/>
          <w:w w:val="105"/>
          <w:sz w:val="24"/>
          <w:szCs w:val="24"/>
          <w:lang w:val="it-IT"/>
        </w:rPr>
        <w:t>7</w:t>
      </w:r>
    </w:p>
    <w:p w:rsidR="00701AAB" w:rsidRPr="00E0218E" w:rsidRDefault="00FD648B" w:rsidP="00E0218E">
      <w:pPr>
        <w:pStyle w:val="Corpodeltesto"/>
        <w:spacing w:line="360" w:lineRule="auto"/>
        <w:ind w:right="119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Il Rendiconto della Gestione che sottoponiamo alla Vostra approvazione, costituito da Conto del Bilancio (Rendiconto Finanziario e Situazione Amministrativa), Stato Patrimoniale, Conto Economico e Nota Integrativa, è stato redatto in osservanza delle norme previste dai “Princi</w:t>
      </w:r>
      <w:r w:rsidR="00121E93" w:rsidRPr="00E0218E">
        <w:rPr>
          <w:rFonts w:asciiTheme="minorHAnsi" w:hAnsiTheme="minorHAnsi"/>
          <w:w w:val="105"/>
          <w:sz w:val="24"/>
          <w:szCs w:val="24"/>
          <w:lang w:val="it-IT"/>
        </w:rPr>
        <w:t>pi contabili per il bilancio di</w:t>
      </w:r>
      <w:r w:rsidR="00E74220"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previsione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ed  il  rendiconto  generale degli Enti Pubblici </w:t>
      </w:r>
      <w:r w:rsidRPr="00E0218E">
        <w:rPr>
          <w:rFonts w:asciiTheme="minorHAnsi" w:hAnsiTheme="minorHAnsi"/>
          <w:spacing w:val="17"/>
          <w:w w:val="105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>Istituzionali”</w:t>
      </w:r>
      <w:r w:rsidR="00544720"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e sulla base del regolamento di contabilità approvato dal Consiglio Direttivo dell’Ordine</w:t>
      </w:r>
      <w:r w:rsidR="00E74220"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che ne disciplina il contenuto.</w:t>
      </w:r>
    </w:p>
    <w:p w:rsidR="00701AAB" w:rsidRPr="00E0218E" w:rsidRDefault="00FD648B" w:rsidP="00B4737B">
      <w:pPr>
        <w:pStyle w:val="Titolo1"/>
        <w:spacing w:line="360" w:lineRule="auto"/>
        <w:ind w:left="0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95"/>
          <w:sz w:val="24"/>
          <w:szCs w:val="24"/>
          <w:lang w:val="it-IT"/>
        </w:rPr>
        <w:t>STATO PATRIMONIALE E CONTO ECONOMICO</w:t>
      </w:r>
    </w:p>
    <w:p w:rsidR="00701AAB" w:rsidRPr="00E0218E" w:rsidRDefault="00FD648B" w:rsidP="00B4737B">
      <w:pPr>
        <w:pStyle w:val="Corpodeltesto"/>
        <w:spacing w:before="136" w:line="360" w:lineRule="auto"/>
        <w:ind w:right="116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Lo</w:t>
      </w:r>
      <w:r w:rsidRPr="00E0218E">
        <w:rPr>
          <w:rFonts w:asciiTheme="minorHAnsi" w:hAnsiTheme="minorHAnsi"/>
          <w:spacing w:val="-16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Stato</w:t>
      </w:r>
      <w:r w:rsidRPr="00E0218E">
        <w:rPr>
          <w:rFonts w:asciiTheme="minorHAnsi" w:hAnsiTheme="minorHAnsi"/>
          <w:spacing w:val="-18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Patrimoniale</w:t>
      </w:r>
      <w:r w:rsidRPr="00E0218E">
        <w:rPr>
          <w:rFonts w:asciiTheme="minorHAnsi" w:hAnsiTheme="minorHAnsi"/>
          <w:spacing w:val="-17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ed</w:t>
      </w:r>
      <w:r w:rsidRPr="00E0218E">
        <w:rPr>
          <w:rFonts w:asciiTheme="minorHAnsi" w:hAnsiTheme="minorHAnsi"/>
          <w:spacing w:val="-16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il</w:t>
      </w:r>
      <w:r w:rsidRPr="00E0218E">
        <w:rPr>
          <w:rFonts w:asciiTheme="minorHAnsi" w:hAnsiTheme="minorHAnsi"/>
          <w:spacing w:val="-16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Conto</w:t>
      </w:r>
      <w:r w:rsidRPr="00E0218E">
        <w:rPr>
          <w:rFonts w:asciiTheme="minorHAnsi" w:hAnsiTheme="minorHAnsi"/>
          <w:spacing w:val="-18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Economico</w:t>
      </w:r>
      <w:r w:rsidRPr="00E0218E">
        <w:rPr>
          <w:rFonts w:asciiTheme="minorHAnsi" w:hAnsiTheme="minorHAnsi"/>
          <w:spacing w:val="-16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sono</w:t>
      </w:r>
      <w:r w:rsidRPr="00E0218E">
        <w:rPr>
          <w:rFonts w:asciiTheme="minorHAnsi" w:hAnsiTheme="minorHAnsi"/>
          <w:spacing w:val="-16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stati</w:t>
      </w:r>
      <w:r w:rsidRPr="00E0218E">
        <w:rPr>
          <w:rFonts w:asciiTheme="minorHAnsi" w:hAnsiTheme="minorHAnsi"/>
          <w:spacing w:val="-16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redatti</w:t>
      </w:r>
      <w:r w:rsidRPr="00E0218E">
        <w:rPr>
          <w:rFonts w:asciiTheme="minorHAnsi" w:hAnsiTheme="minorHAnsi"/>
          <w:spacing w:val="-16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osservando</w:t>
      </w:r>
      <w:r w:rsidRPr="00E0218E">
        <w:rPr>
          <w:rFonts w:asciiTheme="minorHAnsi" w:hAnsiTheme="minorHAnsi"/>
          <w:spacing w:val="-17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le</w:t>
      </w:r>
      <w:r w:rsidRPr="00E0218E">
        <w:rPr>
          <w:rFonts w:asciiTheme="minorHAnsi" w:hAnsiTheme="minorHAnsi"/>
          <w:spacing w:val="-17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disposizioni normative contenute nel codice civile, opportunamente interpretate e integrate dai principi contabili emessi dall’O.I.C. (Organismo Italiano di Contabilità) o, in mancanza di questi ultimi, dai principi contabili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lastRenderedPageBreak/>
        <w:t>emessi dallo IASB (International Accounting Standard Board), se compatibili con le norme di</w:t>
      </w:r>
      <w:r w:rsidRPr="00E0218E">
        <w:rPr>
          <w:rFonts w:asciiTheme="minorHAnsi" w:hAnsiTheme="minorHAnsi"/>
          <w:spacing w:val="5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legge.</w:t>
      </w:r>
    </w:p>
    <w:p w:rsidR="00701AAB" w:rsidRPr="00E0218E" w:rsidRDefault="00FD648B" w:rsidP="00B4737B">
      <w:pPr>
        <w:pStyle w:val="Corpodeltesto"/>
        <w:spacing w:before="136" w:line="360" w:lineRule="auto"/>
        <w:ind w:right="118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Stato Patrimoniale e Conto Economico sono stati</w:t>
      </w:r>
      <w:r w:rsidR="00624707"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redatti nella forma abbreviata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prevista</w:t>
      </w:r>
      <w:r w:rsidRPr="00E0218E">
        <w:rPr>
          <w:rFonts w:asciiTheme="minorHAnsi" w:hAnsiTheme="minorHAnsi"/>
          <w:spacing w:val="-8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dall'art.</w:t>
      </w:r>
      <w:r w:rsidRPr="00E0218E">
        <w:rPr>
          <w:rFonts w:asciiTheme="minorHAnsi" w:hAnsiTheme="minorHAnsi"/>
          <w:spacing w:val="-11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2435</w:t>
      </w:r>
      <w:r w:rsidRPr="00E0218E">
        <w:rPr>
          <w:rFonts w:asciiTheme="minorHAnsi" w:hAnsiTheme="minorHAnsi"/>
          <w:spacing w:val="-9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bis,</w:t>
      </w:r>
      <w:r w:rsidRPr="00E0218E">
        <w:rPr>
          <w:rFonts w:asciiTheme="minorHAnsi" w:hAnsiTheme="minorHAnsi"/>
          <w:spacing w:val="-9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1°</w:t>
      </w:r>
      <w:r w:rsidRPr="00E0218E">
        <w:rPr>
          <w:rFonts w:asciiTheme="minorHAnsi" w:hAnsiTheme="minorHAnsi"/>
          <w:spacing w:val="-9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comma</w:t>
      </w:r>
      <w:r w:rsidRPr="00E0218E">
        <w:rPr>
          <w:rFonts w:asciiTheme="minorHAnsi" w:hAnsiTheme="minorHAnsi"/>
          <w:spacing w:val="-6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del</w:t>
      </w:r>
      <w:r w:rsidRPr="00E0218E">
        <w:rPr>
          <w:rFonts w:asciiTheme="minorHAnsi" w:hAnsiTheme="minorHAnsi"/>
          <w:spacing w:val="-8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Codice</w:t>
      </w:r>
      <w:r w:rsidRPr="00E0218E">
        <w:rPr>
          <w:rFonts w:asciiTheme="minorHAnsi" w:hAnsiTheme="minorHAnsi"/>
          <w:spacing w:val="-9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civile.</w:t>
      </w:r>
    </w:p>
    <w:p w:rsidR="00701AAB" w:rsidRPr="00E0218E" w:rsidRDefault="00FD648B" w:rsidP="00B4737B">
      <w:pPr>
        <w:pStyle w:val="Corpodeltesto"/>
        <w:spacing w:before="1" w:line="360" w:lineRule="auto"/>
        <w:ind w:right="121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Le voci dello Stato Patrimoniale e del Conto Economico sono comparabili con quelle dell'esercizio precedente.</w:t>
      </w:r>
    </w:p>
    <w:p w:rsidR="00701AAB" w:rsidRPr="00E0218E" w:rsidRDefault="00FD648B" w:rsidP="00B4737B">
      <w:pPr>
        <w:pStyle w:val="Corpodeltesto"/>
        <w:spacing w:before="3" w:line="360" w:lineRule="auto"/>
        <w:ind w:right="119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In aderenza all'art. 2423 C.C., si sono osservati i postulati generali della chiarezza e della rappresentazione veritiera e corretta, nonché i pri</w:t>
      </w:r>
      <w:r w:rsidR="00624707" w:rsidRPr="00E0218E">
        <w:rPr>
          <w:rFonts w:asciiTheme="minorHAnsi" w:hAnsiTheme="minorHAnsi"/>
          <w:w w:val="105"/>
          <w:sz w:val="24"/>
          <w:szCs w:val="24"/>
          <w:lang w:val="it-IT"/>
        </w:rPr>
        <w:t>ncipi contabili di redazione ai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sens</w:t>
      </w:r>
      <w:r w:rsidR="0008524F" w:rsidRPr="00E0218E">
        <w:rPr>
          <w:rFonts w:asciiTheme="minorHAnsi" w:hAnsiTheme="minorHAnsi"/>
          <w:w w:val="105"/>
          <w:sz w:val="24"/>
          <w:szCs w:val="24"/>
          <w:lang w:val="it-IT"/>
        </w:rPr>
        <w:t>i dell'art. 2423 bis del Codice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Civile.</w:t>
      </w:r>
    </w:p>
    <w:p w:rsidR="00701AAB" w:rsidRPr="00E0218E" w:rsidRDefault="00FD648B" w:rsidP="00B4737B">
      <w:pPr>
        <w:pStyle w:val="Corpodeltesto"/>
        <w:spacing w:before="3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Più precisamente:</w:t>
      </w:r>
    </w:p>
    <w:p w:rsidR="00701AAB" w:rsidRPr="00E0218E" w:rsidRDefault="00FD648B" w:rsidP="00E0218E">
      <w:pPr>
        <w:pStyle w:val="Paragrafoelenco"/>
        <w:numPr>
          <w:ilvl w:val="0"/>
          <w:numId w:val="2"/>
        </w:numPr>
        <w:tabs>
          <w:tab w:val="left" w:pos="461"/>
          <w:tab w:val="left" w:pos="462"/>
        </w:tabs>
        <w:spacing w:before="137" w:line="360" w:lineRule="auto"/>
        <w:ind w:right="128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la valutazione delle voci è stata effettuata nella prospettiva della continuazione </w:t>
      </w:r>
      <w:r w:rsidR="00624707"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dell’attività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dell’Ente;</w:t>
      </w:r>
    </w:p>
    <w:p w:rsidR="00701AAB" w:rsidRPr="00E0218E" w:rsidRDefault="00FD648B" w:rsidP="00E0218E">
      <w:pPr>
        <w:pStyle w:val="Paragrafoelenco"/>
        <w:numPr>
          <w:ilvl w:val="0"/>
          <w:numId w:val="2"/>
        </w:numPr>
        <w:tabs>
          <w:tab w:val="left" w:pos="462"/>
        </w:tabs>
        <w:spacing w:before="27" w:line="360" w:lineRule="auto"/>
        <w:ind w:right="124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si è seguito scrupolosamente il princip</w:t>
      </w:r>
      <w:r w:rsidR="00B42DE7" w:rsidRPr="00E0218E">
        <w:rPr>
          <w:rFonts w:asciiTheme="minorHAnsi" w:hAnsiTheme="minorHAnsi"/>
          <w:w w:val="110"/>
          <w:sz w:val="24"/>
          <w:szCs w:val="24"/>
          <w:lang w:val="it-IT"/>
        </w:rPr>
        <w:t>io della prudenza ed a bilancio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</w:t>
      </w:r>
      <w:r w:rsidR="00D45C69" w:rsidRPr="00E0218E">
        <w:rPr>
          <w:rFonts w:asciiTheme="minorHAnsi" w:hAnsiTheme="minorHAnsi"/>
          <w:spacing w:val="-12"/>
          <w:w w:val="110"/>
          <w:sz w:val="24"/>
          <w:szCs w:val="24"/>
          <w:lang w:val="it-IT"/>
        </w:rPr>
        <w:t>sono compresi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solo i componenti positivi realizzati alla chiusura dell'esercizio, mentre si</w:t>
      </w:r>
      <w:r w:rsidRPr="00E0218E">
        <w:rPr>
          <w:rFonts w:asciiTheme="minorHAnsi" w:hAnsiTheme="minorHAnsi"/>
          <w:spacing w:val="-38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è tenuto conto dei rischi e delle perdite di competenza anche se conosciuti successivamente</w:t>
      </w:r>
      <w:r w:rsidRPr="00E0218E">
        <w:rPr>
          <w:rFonts w:asciiTheme="minorHAnsi" w:hAnsiTheme="minorHAnsi"/>
          <w:spacing w:val="-34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alla</w:t>
      </w:r>
      <w:r w:rsidRPr="00E0218E">
        <w:rPr>
          <w:rFonts w:asciiTheme="minorHAnsi" w:hAnsiTheme="minorHAnsi"/>
          <w:spacing w:val="-33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chiusura;</w:t>
      </w:r>
    </w:p>
    <w:p w:rsidR="00701AAB" w:rsidRPr="00E0218E" w:rsidRDefault="00FD648B" w:rsidP="00E0218E">
      <w:pPr>
        <w:pStyle w:val="Paragrafoelenco"/>
        <w:numPr>
          <w:ilvl w:val="0"/>
          <w:numId w:val="2"/>
        </w:numPr>
        <w:tabs>
          <w:tab w:val="left" w:pos="461"/>
          <w:tab w:val="left" w:pos="462"/>
        </w:tabs>
        <w:spacing w:before="11" w:line="360" w:lineRule="auto"/>
        <w:ind w:right="119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si è tenuto conto dei proventi e degli oneri di competenza del periodo cui si riferisce il bilancio, indipendentemente dalla data dell'incasso o del pagamento;</w:t>
      </w:r>
    </w:p>
    <w:p w:rsidR="00B42DE7" w:rsidRPr="00E0218E" w:rsidRDefault="00FD648B" w:rsidP="00E0218E">
      <w:pPr>
        <w:pStyle w:val="Paragrafoelenco"/>
        <w:numPr>
          <w:ilvl w:val="0"/>
          <w:numId w:val="2"/>
        </w:numPr>
        <w:tabs>
          <w:tab w:val="left" w:pos="461"/>
          <w:tab w:val="left" w:pos="462"/>
          <w:tab w:val="left" w:pos="521"/>
          <w:tab w:val="left" w:pos="888"/>
          <w:tab w:val="left" w:pos="1945"/>
          <w:tab w:val="left" w:pos="3229"/>
          <w:tab w:val="left" w:pos="4430"/>
          <w:tab w:val="left" w:pos="5104"/>
          <w:tab w:val="left" w:pos="5986"/>
          <w:tab w:val="left" w:pos="6607"/>
          <w:tab w:val="left" w:pos="7283"/>
          <w:tab w:val="left" w:pos="7884"/>
        </w:tabs>
        <w:spacing w:before="120" w:line="360" w:lineRule="auto"/>
        <w:ind w:right="118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gli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elementi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eterogenei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ricompresi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nelle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singole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voci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sono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stati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valutati separatament</w:t>
      </w:r>
      <w:r w:rsidR="00B42DE7" w:rsidRPr="00E0218E">
        <w:rPr>
          <w:rFonts w:asciiTheme="minorHAnsi" w:hAnsiTheme="minorHAnsi"/>
          <w:w w:val="110"/>
          <w:sz w:val="24"/>
          <w:szCs w:val="24"/>
          <w:lang w:val="it-IT"/>
        </w:rPr>
        <w:t>e</w:t>
      </w:r>
    </w:p>
    <w:p w:rsidR="00701AAB" w:rsidRPr="00E0218E" w:rsidRDefault="00FD648B" w:rsidP="00E0218E">
      <w:pPr>
        <w:pStyle w:val="Paragrafoelenco"/>
        <w:numPr>
          <w:ilvl w:val="0"/>
          <w:numId w:val="2"/>
        </w:numPr>
        <w:tabs>
          <w:tab w:val="left" w:pos="461"/>
          <w:tab w:val="left" w:pos="462"/>
          <w:tab w:val="left" w:pos="521"/>
          <w:tab w:val="left" w:pos="888"/>
          <w:tab w:val="left" w:pos="1945"/>
          <w:tab w:val="left" w:pos="3229"/>
          <w:tab w:val="left" w:pos="4430"/>
          <w:tab w:val="left" w:pos="5104"/>
          <w:tab w:val="left" w:pos="5986"/>
          <w:tab w:val="left" w:pos="6607"/>
          <w:tab w:val="left" w:pos="7283"/>
          <w:tab w:val="left" w:pos="7884"/>
        </w:tabs>
        <w:spacing w:before="120" w:line="360" w:lineRule="auto"/>
        <w:ind w:right="118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ai sensi dell’articolo 2424, comma 5, Codice Civile, il bilancio è stato  </w:t>
      </w:r>
      <w:r w:rsidRPr="00E0218E">
        <w:rPr>
          <w:rFonts w:asciiTheme="minorHAnsi" w:hAnsiTheme="minorHAnsi"/>
          <w:spacing w:val="19"/>
          <w:w w:val="105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>redatto in</w:t>
      </w:r>
      <w:r w:rsidRPr="00E0218E">
        <w:rPr>
          <w:rFonts w:asciiTheme="minorHAnsi" w:hAnsiTheme="minorHAnsi"/>
          <w:w w:val="109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>euro.</w:t>
      </w:r>
    </w:p>
    <w:p w:rsidR="00701AAB" w:rsidRPr="00E0218E" w:rsidRDefault="00FD648B" w:rsidP="00B4737B">
      <w:pPr>
        <w:pStyle w:val="Titolo1"/>
        <w:spacing w:before="3" w:line="360" w:lineRule="auto"/>
        <w:ind w:left="0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Criteri di valutazione e principi contabili</w:t>
      </w:r>
    </w:p>
    <w:p w:rsidR="00701AAB" w:rsidRPr="00E0218E" w:rsidRDefault="00FD648B" w:rsidP="00B4737B">
      <w:pPr>
        <w:pStyle w:val="Corpodeltesto"/>
        <w:spacing w:before="139" w:line="360" w:lineRule="auto"/>
        <w:ind w:right="118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I criteri di valutazione osservati nella redazione del bilancio sono quelli indicati nell’art. 2426 del c.c..</w:t>
      </w:r>
    </w:p>
    <w:p w:rsidR="00701AAB" w:rsidRPr="00B4737B" w:rsidRDefault="00FD648B" w:rsidP="00B4737B">
      <w:pPr>
        <w:pStyle w:val="Corpodeltesto"/>
        <w:spacing w:before="2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Si precisa che nessuna deroga è stata effettuata ai sensi dell'art. </w:t>
      </w:r>
      <w:r w:rsidR="00B4737B" w:rsidRPr="00B4737B">
        <w:rPr>
          <w:rFonts w:asciiTheme="minorHAnsi" w:hAnsiTheme="minorHAnsi"/>
          <w:w w:val="105"/>
          <w:sz w:val="24"/>
          <w:szCs w:val="24"/>
          <w:lang w:val="it-IT"/>
        </w:rPr>
        <w:t xml:space="preserve">2423 c.c., </w:t>
      </w:r>
      <w:r w:rsidR="00B4737B">
        <w:rPr>
          <w:rFonts w:asciiTheme="minorHAnsi" w:hAnsiTheme="minorHAnsi"/>
          <w:w w:val="105"/>
          <w:sz w:val="24"/>
          <w:szCs w:val="24"/>
          <w:lang w:val="it-IT"/>
        </w:rPr>
        <w:t>4^</w:t>
      </w:r>
      <w:r w:rsidRPr="00B4737B">
        <w:rPr>
          <w:rFonts w:asciiTheme="minorHAnsi" w:hAnsiTheme="minorHAnsi"/>
          <w:w w:val="105"/>
          <w:sz w:val="24"/>
          <w:szCs w:val="24"/>
          <w:lang w:val="it-IT"/>
        </w:rPr>
        <w:t>comma.</w:t>
      </w:r>
    </w:p>
    <w:p w:rsidR="00701AAB" w:rsidRPr="00E0218E" w:rsidRDefault="00FD648B" w:rsidP="00B4737B">
      <w:pPr>
        <w:pStyle w:val="Titolo2"/>
        <w:spacing w:line="360" w:lineRule="auto"/>
        <w:ind w:left="0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Immobilizzazioni materiali e</w:t>
      </w:r>
      <w:r w:rsidRPr="00E0218E">
        <w:rPr>
          <w:rFonts w:asciiTheme="minorHAnsi" w:hAnsiTheme="minorHAnsi"/>
          <w:spacing w:val="54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sz w:val="24"/>
          <w:szCs w:val="24"/>
          <w:lang w:val="it-IT"/>
        </w:rPr>
        <w:t>immateriali</w:t>
      </w:r>
    </w:p>
    <w:p w:rsidR="00701AAB" w:rsidRPr="00E0218E" w:rsidRDefault="00FD648B" w:rsidP="00B4737B">
      <w:pPr>
        <w:pStyle w:val="Corpodeltesto"/>
        <w:spacing w:before="142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Le immobilizzazioni materiali e immater</w:t>
      </w:r>
      <w:r w:rsidR="00B42DE7" w:rsidRPr="00E0218E">
        <w:rPr>
          <w:rFonts w:asciiTheme="minorHAnsi" w:hAnsiTheme="minorHAnsi"/>
          <w:w w:val="105"/>
          <w:sz w:val="24"/>
          <w:szCs w:val="24"/>
          <w:lang w:val="it-IT"/>
        </w:rPr>
        <w:t>iali sono iscritte al costo di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acquisto</w:t>
      </w:r>
      <w:r w:rsidR="000C2F5E">
        <w:rPr>
          <w:rFonts w:asciiTheme="minorHAnsi" w:hAnsiTheme="minorHAnsi"/>
          <w:w w:val="105"/>
          <w:sz w:val="24"/>
          <w:szCs w:val="24"/>
          <w:lang w:val="it-IT"/>
        </w:rPr>
        <w:t xml:space="preserve"> al netto del fondo ammortamento.</w:t>
      </w:r>
    </w:p>
    <w:p w:rsidR="00701AAB" w:rsidRPr="00E0218E" w:rsidRDefault="00FD648B" w:rsidP="00B4737B">
      <w:pPr>
        <w:pStyle w:val="Titolo2"/>
        <w:spacing w:before="135" w:line="360" w:lineRule="auto"/>
        <w:ind w:left="0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lastRenderedPageBreak/>
        <w:t>Crediti e debiti</w:t>
      </w:r>
    </w:p>
    <w:p w:rsidR="00701AAB" w:rsidRPr="00E0218E" w:rsidRDefault="00FD648B" w:rsidP="00B4737B">
      <w:pPr>
        <w:pStyle w:val="Corpodeltesto"/>
        <w:spacing w:before="139" w:line="360" w:lineRule="auto"/>
        <w:ind w:right="130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I crediti sono iscritti</w:t>
      </w:r>
      <w:r w:rsidR="00B42DE7"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al presunto valore di presunto realizzo,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che </w:t>
      </w:r>
      <w:r w:rsidR="00B42DE7" w:rsidRPr="00E0218E">
        <w:rPr>
          <w:rFonts w:asciiTheme="minorHAnsi" w:hAnsiTheme="minorHAnsi"/>
          <w:w w:val="105"/>
          <w:sz w:val="24"/>
          <w:szCs w:val="24"/>
          <w:lang w:val="it-IT"/>
        </w:rPr>
        <w:t>riteniamo riflesso nel loro valore nominale</w:t>
      </w:r>
      <w:r w:rsidR="0053642A">
        <w:rPr>
          <w:rFonts w:asciiTheme="minorHAnsi" w:hAnsiTheme="minorHAnsi"/>
          <w:w w:val="105"/>
          <w:sz w:val="24"/>
          <w:szCs w:val="24"/>
          <w:lang w:val="it-IT"/>
        </w:rPr>
        <w:t xml:space="preserve"> al netto</w:t>
      </w:r>
      <w:r w:rsidR="00905EEC">
        <w:rPr>
          <w:rFonts w:asciiTheme="minorHAnsi" w:hAnsiTheme="minorHAnsi"/>
          <w:w w:val="105"/>
          <w:sz w:val="24"/>
          <w:szCs w:val="24"/>
          <w:lang w:val="it-IT"/>
        </w:rPr>
        <w:t xml:space="preserve"> della consistenza del fondo svalutazione crediti</w:t>
      </w:r>
      <w:r w:rsidR="0008524F" w:rsidRPr="00E0218E">
        <w:rPr>
          <w:rFonts w:asciiTheme="minorHAnsi" w:hAnsiTheme="minorHAnsi"/>
          <w:w w:val="105"/>
          <w:sz w:val="24"/>
          <w:szCs w:val="24"/>
          <w:lang w:val="it-IT"/>
        </w:rPr>
        <w:t>.</w:t>
      </w:r>
      <w:r w:rsidR="0053642A">
        <w:rPr>
          <w:rFonts w:asciiTheme="minorHAnsi" w:hAnsiTheme="minorHAnsi"/>
          <w:w w:val="105"/>
          <w:sz w:val="24"/>
          <w:szCs w:val="24"/>
          <w:lang w:val="it-IT"/>
        </w:rPr>
        <w:t xml:space="preserve"> </w:t>
      </w:r>
      <w:r w:rsidR="00B9194B">
        <w:rPr>
          <w:rFonts w:asciiTheme="minorHAnsi" w:hAnsiTheme="minorHAnsi"/>
          <w:w w:val="105"/>
          <w:sz w:val="24"/>
          <w:szCs w:val="24"/>
          <w:lang w:val="it-IT"/>
        </w:rPr>
        <w:t>Il fondo è stato adeguato tenuto conto dell’attività svolta dagli uffici nel corso del 2017 che ha portato al recupero di una parte consistente dei crediti esistenti alla fine del precedente esercizio.</w:t>
      </w:r>
    </w:p>
    <w:p w:rsidR="00701AAB" w:rsidRPr="00E0218E" w:rsidRDefault="00FD648B" w:rsidP="00B4737B">
      <w:pPr>
        <w:pStyle w:val="Corpodeltesto"/>
        <w:spacing w:before="5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I debiti sono esposti al loro valore nominale.</w:t>
      </w:r>
    </w:p>
    <w:p w:rsidR="00701AAB" w:rsidRPr="00E0218E" w:rsidRDefault="00FD648B" w:rsidP="00B4737B">
      <w:pPr>
        <w:pStyle w:val="Titolo2"/>
        <w:spacing w:line="360" w:lineRule="auto"/>
        <w:ind w:left="0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Disponibilità liquide</w:t>
      </w:r>
    </w:p>
    <w:p w:rsidR="00701AAB" w:rsidRPr="00E0218E" w:rsidRDefault="00FD648B" w:rsidP="00B4737B">
      <w:pPr>
        <w:pStyle w:val="Corpodeltesto"/>
        <w:spacing w:before="139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Le disponibilità l</w:t>
      </w:r>
      <w:r w:rsidR="00B42DE7" w:rsidRPr="00E0218E">
        <w:rPr>
          <w:rFonts w:asciiTheme="minorHAnsi" w:hAnsiTheme="minorHAnsi"/>
          <w:w w:val="105"/>
          <w:sz w:val="24"/>
          <w:szCs w:val="24"/>
          <w:lang w:val="it-IT"/>
        </w:rPr>
        <w:t>iquide sono iscritte al valore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nominale.</w:t>
      </w:r>
    </w:p>
    <w:p w:rsidR="00701AAB" w:rsidRPr="00E0218E" w:rsidRDefault="00FD648B" w:rsidP="00B4737B">
      <w:pPr>
        <w:pStyle w:val="Titolo2"/>
        <w:spacing w:line="360" w:lineRule="auto"/>
        <w:ind w:left="0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Costi e ricavi.</w:t>
      </w:r>
    </w:p>
    <w:p w:rsidR="00701AAB" w:rsidRPr="00E0218E" w:rsidRDefault="00FD648B" w:rsidP="00B4737B">
      <w:pPr>
        <w:pStyle w:val="Corpodeltesto"/>
        <w:spacing w:before="141" w:line="360" w:lineRule="auto"/>
        <w:ind w:right="118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I costi e i ricavi sono esposti in bilancio secondo i principi della prudenza e della competenza.</w:t>
      </w:r>
    </w:p>
    <w:p w:rsidR="00701AAB" w:rsidRPr="00E0218E" w:rsidRDefault="00FD648B" w:rsidP="00E0218E">
      <w:pPr>
        <w:pStyle w:val="Titolo1"/>
        <w:spacing w:before="1" w:line="360" w:lineRule="auto"/>
        <w:ind w:left="0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90"/>
          <w:sz w:val="24"/>
          <w:szCs w:val="24"/>
          <w:lang w:val="it-IT"/>
        </w:rPr>
        <w:t>ANALISI DELLE VOCI DELLO STATO PATRIMONIALE</w:t>
      </w:r>
    </w:p>
    <w:p w:rsidR="00701AAB" w:rsidRPr="00E0218E" w:rsidRDefault="00FD648B" w:rsidP="00B4737B">
      <w:pPr>
        <w:pStyle w:val="Titolo2"/>
        <w:spacing w:before="135" w:line="360" w:lineRule="auto"/>
        <w:ind w:left="0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Immobilizzazioni materiali e</w:t>
      </w:r>
      <w:r w:rsidRPr="00E0218E">
        <w:rPr>
          <w:rFonts w:asciiTheme="minorHAnsi" w:hAnsiTheme="minorHAnsi"/>
          <w:spacing w:val="54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sz w:val="24"/>
          <w:szCs w:val="24"/>
          <w:lang w:val="it-IT"/>
        </w:rPr>
        <w:t>immateriali</w:t>
      </w:r>
    </w:p>
    <w:p w:rsidR="00701AAB" w:rsidRPr="00E0218E" w:rsidRDefault="00FD648B" w:rsidP="00B4737B">
      <w:pPr>
        <w:pStyle w:val="Corpodeltesto"/>
        <w:spacing w:before="139" w:line="360" w:lineRule="auto"/>
        <w:ind w:right="115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Le immobilizzazioni materiali e immateriali ammontano, al netto del fond</w:t>
      </w:r>
      <w:r w:rsidR="001C1ECD" w:rsidRPr="00E0218E">
        <w:rPr>
          <w:rFonts w:asciiTheme="minorHAnsi" w:hAnsiTheme="minorHAnsi"/>
          <w:w w:val="110"/>
          <w:sz w:val="24"/>
          <w:szCs w:val="24"/>
          <w:lang w:val="it-IT"/>
        </w:rPr>
        <w:t>o di ammortamento, al 31/12/201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>7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a Euro</w:t>
      </w:r>
      <w:r w:rsidR="00905EEC">
        <w:rPr>
          <w:rFonts w:asciiTheme="minorHAnsi" w:hAnsiTheme="minorHAnsi"/>
          <w:w w:val="110"/>
          <w:sz w:val="24"/>
          <w:szCs w:val="24"/>
          <w:lang w:val="it-IT"/>
        </w:rPr>
        <w:t xml:space="preserve"> </w:t>
      </w:r>
      <w:r w:rsidR="00B51B47">
        <w:rPr>
          <w:rFonts w:asciiTheme="minorHAnsi" w:hAnsiTheme="minorHAnsi"/>
          <w:w w:val="110"/>
          <w:sz w:val="24"/>
          <w:szCs w:val="24"/>
          <w:lang w:val="it-IT"/>
        </w:rPr>
        <w:t>8.056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 xml:space="preserve">(Euro </w:t>
      </w:r>
      <w:r w:rsidR="001C1ECD"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8.365,19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nel precedente esercizio) e si riferiscono interamente a macchine d’ufficio, mobili e arredi, attrezzature, computer e software.</w:t>
      </w:r>
      <w:r w:rsidR="001C1ECD"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</w:t>
      </w:r>
    </w:p>
    <w:p w:rsidR="00701AAB" w:rsidRPr="00E0218E" w:rsidRDefault="00FD648B" w:rsidP="00B4737B">
      <w:pPr>
        <w:pStyle w:val="Titolo2"/>
        <w:spacing w:line="360" w:lineRule="auto"/>
        <w:ind w:left="0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Crediti</w:t>
      </w:r>
    </w:p>
    <w:p w:rsidR="00043818" w:rsidRPr="00E0218E" w:rsidRDefault="00FD648B" w:rsidP="00B4737B">
      <w:pPr>
        <w:pStyle w:val="Corpodeltesto"/>
        <w:spacing w:before="139" w:line="360" w:lineRule="auto"/>
        <w:jc w:val="both"/>
        <w:rPr>
          <w:rFonts w:asciiTheme="minorHAnsi" w:hAnsiTheme="minorHAnsi"/>
          <w:w w:val="110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Riportiamo la composizione della voce.</w:t>
      </w:r>
    </w:p>
    <w:tbl>
      <w:tblPr>
        <w:tblW w:w="9420" w:type="dxa"/>
        <w:tblCellMar>
          <w:left w:w="70" w:type="dxa"/>
          <w:right w:w="70" w:type="dxa"/>
        </w:tblCellMar>
        <w:tblLook w:val="04A0"/>
      </w:tblPr>
      <w:tblGrid>
        <w:gridCol w:w="3480"/>
        <w:gridCol w:w="1480"/>
        <w:gridCol w:w="1580"/>
        <w:gridCol w:w="1580"/>
        <w:gridCol w:w="1300"/>
      </w:tblGrid>
      <w:tr w:rsidR="00F66172" w:rsidRPr="00F66172" w:rsidTr="00F66172">
        <w:trPr>
          <w:trHeight w:val="38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  <w:t>Entro 12 mesi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  <w:t>Oltre 12 mesi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  <w:t>Oltre 5 anni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  <w:t>Totale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Crediti v/iscritti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18.826,74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18.826,74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Crediti  diversi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4.959,32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4.959,32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Crediti v/Erario conto IVA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-  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Crediti v/clienti (attività  </w:t>
            </w:r>
            <w:proofErr w:type="spellStart"/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comm.le</w:t>
            </w:r>
            <w:proofErr w:type="spellEnd"/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8.185,81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8.185,81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>Totale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    31.971,87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31.971,87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Fondo svalutazione crediti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17.282,92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17.282,92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>Valore crediti netti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    14.688,95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14.688,95   </w:t>
            </w:r>
          </w:p>
        </w:tc>
      </w:tr>
    </w:tbl>
    <w:p w:rsidR="00F66172" w:rsidRDefault="00F66172" w:rsidP="00E264CD">
      <w:pPr>
        <w:pStyle w:val="Corpodeltesto"/>
        <w:spacing w:before="139" w:line="360" w:lineRule="auto"/>
        <w:rPr>
          <w:rFonts w:asciiTheme="minorHAnsi" w:hAnsiTheme="minorHAnsi"/>
          <w:sz w:val="24"/>
          <w:szCs w:val="24"/>
          <w:lang w:val="it-IT"/>
        </w:rPr>
      </w:pPr>
    </w:p>
    <w:p w:rsidR="00F66172" w:rsidRDefault="00F66172" w:rsidP="00E264CD">
      <w:pPr>
        <w:pStyle w:val="Corpodeltesto"/>
        <w:spacing w:before="139" w:line="360" w:lineRule="auto"/>
        <w:rPr>
          <w:rFonts w:asciiTheme="minorHAnsi" w:hAnsiTheme="minorHAnsi"/>
          <w:sz w:val="24"/>
          <w:szCs w:val="24"/>
          <w:lang w:val="it-IT"/>
        </w:rPr>
      </w:pPr>
    </w:p>
    <w:p w:rsidR="00701AAB" w:rsidRDefault="00905EEC" w:rsidP="00E264CD">
      <w:pPr>
        <w:pStyle w:val="Corpodeltesto"/>
        <w:spacing w:before="139" w:line="360" w:lineRule="auto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lastRenderedPageBreak/>
        <w:t xml:space="preserve">Nel corso dell’esercizio è stato integralmente recuperato un credito di ammontare rilevante relativo </w:t>
      </w:r>
      <w:r w:rsidR="00E264CD">
        <w:rPr>
          <w:rFonts w:asciiTheme="minorHAnsi" w:hAnsiTheme="minorHAnsi"/>
          <w:sz w:val="24"/>
          <w:szCs w:val="24"/>
          <w:lang w:val="it-IT"/>
        </w:rPr>
        <w:t xml:space="preserve">ai diritti per </w:t>
      </w:r>
      <w:r>
        <w:rPr>
          <w:rFonts w:asciiTheme="minorHAnsi" w:hAnsiTheme="minorHAnsi"/>
          <w:sz w:val="24"/>
          <w:szCs w:val="24"/>
          <w:lang w:val="it-IT"/>
        </w:rPr>
        <w:t>la vidimazione di una parcella. I crediti verso iscritti, che sono la parte prevalente, sono composto da un numero estremamente numeroso di posizioni di importo anche modesto e si riferiscono a quote annual</w:t>
      </w:r>
      <w:r w:rsidR="00E264CD">
        <w:rPr>
          <w:rFonts w:asciiTheme="minorHAnsi" w:hAnsiTheme="minorHAnsi"/>
          <w:sz w:val="24"/>
          <w:szCs w:val="24"/>
          <w:lang w:val="it-IT"/>
        </w:rPr>
        <w:t>i d’iscrizione relativi all’anno 2017 e precedenti</w:t>
      </w:r>
      <w:r>
        <w:rPr>
          <w:rFonts w:asciiTheme="minorHAnsi" w:hAnsiTheme="minorHAnsi"/>
          <w:sz w:val="24"/>
          <w:szCs w:val="24"/>
          <w:lang w:val="it-IT"/>
        </w:rPr>
        <w:t xml:space="preserve">, diritti </w:t>
      </w:r>
      <w:r w:rsidR="00E264CD">
        <w:rPr>
          <w:rFonts w:asciiTheme="minorHAnsi" w:hAnsiTheme="minorHAnsi"/>
          <w:sz w:val="24"/>
          <w:szCs w:val="24"/>
          <w:lang w:val="it-IT"/>
        </w:rPr>
        <w:t xml:space="preserve">di segreteria </w:t>
      </w:r>
      <w:r>
        <w:rPr>
          <w:rFonts w:asciiTheme="minorHAnsi" w:hAnsiTheme="minorHAnsi"/>
          <w:sz w:val="24"/>
          <w:szCs w:val="24"/>
          <w:lang w:val="it-IT"/>
        </w:rPr>
        <w:t>di varia natura, corrispettivi per corsi di formazione.</w:t>
      </w:r>
    </w:p>
    <w:p w:rsidR="00905EEC" w:rsidRDefault="00905EEC" w:rsidP="00905EEC">
      <w:pPr>
        <w:pStyle w:val="Corpodeltesto"/>
        <w:spacing w:before="139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La persistente morosità ha portato alla sospensione di cinque iscritti.</w:t>
      </w:r>
    </w:p>
    <w:p w:rsidR="00701AAB" w:rsidRPr="00B4737B" w:rsidRDefault="00FD648B" w:rsidP="00E0218E">
      <w:pPr>
        <w:pStyle w:val="Titolo2"/>
        <w:spacing w:before="117" w:line="360" w:lineRule="auto"/>
        <w:ind w:left="0"/>
        <w:jc w:val="both"/>
        <w:rPr>
          <w:rFonts w:asciiTheme="minorHAnsi" w:hAnsiTheme="minorHAnsi"/>
          <w:sz w:val="24"/>
          <w:szCs w:val="24"/>
          <w:lang w:val="it-IT"/>
        </w:rPr>
      </w:pPr>
      <w:r w:rsidRPr="00B4737B">
        <w:rPr>
          <w:rFonts w:asciiTheme="minorHAnsi" w:hAnsiTheme="minorHAnsi"/>
          <w:sz w:val="24"/>
          <w:szCs w:val="24"/>
          <w:lang w:val="it-IT"/>
        </w:rPr>
        <w:t>Disponibilità liquide</w:t>
      </w:r>
    </w:p>
    <w:p w:rsidR="00701AAB" w:rsidRPr="00E0218E" w:rsidRDefault="00FD648B" w:rsidP="00B4737B">
      <w:pPr>
        <w:pStyle w:val="Corpodeltesto"/>
        <w:spacing w:before="139" w:line="360" w:lineRule="auto"/>
        <w:ind w:right="125"/>
        <w:jc w:val="both"/>
        <w:rPr>
          <w:rFonts w:asciiTheme="minorHAnsi" w:hAnsiTheme="minorHAnsi"/>
          <w:w w:val="110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Dettagliamo la composizione della vo</w:t>
      </w:r>
      <w:r w:rsidR="0053642A">
        <w:rPr>
          <w:rFonts w:asciiTheme="minorHAnsi" w:hAnsiTheme="minorHAnsi"/>
          <w:w w:val="110"/>
          <w:sz w:val="24"/>
          <w:szCs w:val="24"/>
          <w:lang w:val="it-IT"/>
        </w:rPr>
        <w:t>ce e la variazione rispetto al precedente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esercizio.</w:t>
      </w:r>
    </w:p>
    <w:p w:rsidR="00A90877" w:rsidRPr="00E0218E" w:rsidRDefault="00905EEC" w:rsidP="00E0218E">
      <w:pPr>
        <w:pStyle w:val="Corpodeltesto"/>
        <w:spacing w:before="139" w:line="360" w:lineRule="auto"/>
        <w:ind w:left="162" w:right="125"/>
        <w:jc w:val="both"/>
        <w:rPr>
          <w:rFonts w:asciiTheme="minorHAnsi" w:hAnsiTheme="minorHAnsi"/>
          <w:w w:val="110"/>
          <w:sz w:val="24"/>
          <w:szCs w:val="24"/>
          <w:lang w:val="it-IT"/>
        </w:rPr>
      </w:pPr>
      <w:r w:rsidRPr="00905EEC">
        <w:rPr>
          <w:noProof/>
          <w:lang w:val="it-IT" w:eastAsia="it-IT"/>
        </w:rPr>
        <w:drawing>
          <wp:inline distT="0" distB="0" distL="0" distR="0">
            <wp:extent cx="5543550" cy="130810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AAB" w:rsidRPr="00E0218E" w:rsidRDefault="00701AAB" w:rsidP="00E0218E">
      <w:pPr>
        <w:pStyle w:val="Corpodeltesto"/>
        <w:spacing w:before="5" w:line="360" w:lineRule="auto"/>
        <w:jc w:val="both"/>
        <w:rPr>
          <w:rFonts w:asciiTheme="minorHAnsi" w:hAnsiTheme="minorHAnsi"/>
          <w:sz w:val="24"/>
          <w:szCs w:val="24"/>
        </w:rPr>
      </w:pPr>
    </w:p>
    <w:p w:rsidR="00701AAB" w:rsidRPr="00E0218E" w:rsidRDefault="00FD648B" w:rsidP="00E0218E">
      <w:pPr>
        <w:pStyle w:val="Corpodeltesto"/>
        <w:spacing w:line="360" w:lineRule="auto"/>
        <w:ind w:left="162" w:right="117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La voce presenta un saldo attivo di 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>247.444,00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- Euro con un </w:t>
      </w:r>
      <w:r w:rsidR="00ED1323" w:rsidRPr="00E0218E">
        <w:rPr>
          <w:rFonts w:asciiTheme="minorHAnsi" w:hAnsiTheme="minorHAnsi"/>
          <w:w w:val="110"/>
          <w:sz w:val="24"/>
          <w:szCs w:val="24"/>
          <w:lang w:val="it-IT"/>
        </w:rPr>
        <w:t>incre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mento di Euro 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>28.726,38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.- rispetto all’esercizio precedente.</w:t>
      </w:r>
      <w:r w:rsidR="00ED1323"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L’Ordine dispone di un unico conto corrente acceso presso la Cassa Rurale di Trento.</w:t>
      </w:r>
    </w:p>
    <w:p w:rsidR="00701AAB" w:rsidRPr="00E0218E" w:rsidRDefault="00FD648B" w:rsidP="00E0218E">
      <w:pPr>
        <w:pStyle w:val="Titolo1"/>
        <w:spacing w:before="1" w:line="360" w:lineRule="auto"/>
        <w:ind w:left="0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Patrimonio Netto</w:t>
      </w:r>
    </w:p>
    <w:p w:rsidR="00701AAB" w:rsidRPr="00E0218E" w:rsidRDefault="00FD648B" w:rsidP="00B4737B">
      <w:pPr>
        <w:pStyle w:val="Corpodeltesto"/>
        <w:spacing w:before="137" w:line="360" w:lineRule="auto"/>
        <w:ind w:right="114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Il patrimonio netto è rappresentato dal Fondo di Dotazione dell’Ente che presenta un saldo al 31.12.201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>7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di Euro 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ab/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17</w:t>
      </w:r>
      <w:r w:rsidR="00B51B47">
        <w:rPr>
          <w:rFonts w:asciiTheme="minorHAnsi" w:hAnsiTheme="minorHAnsi"/>
          <w:w w:val="110"/>
          <w:sz w:val="24"/>
          <w:szCs w:val="24"/>
          <w:lang w:val="it-IT"/>
        </w:rPr>
        <w:t>7</w:t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.</w:t>
      </w:r>
      <w:r w:rsidR="00B51B47">
        <w:rPr>
          <w:rFonts w:asciiTheme="minorHAnsi" w:hAnsiTheme="minorHAnsi"/>
          <w:w w:val="110"/>
          <w:sz w:val="24"/>
          <w:szCs w:val="24"/>
          <w:lang w:val="it-IT"/>
        </w:rPr>
        <w:t>242</w:t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,</w:t>
      </w:r>
      <w:r w:rsidR="00B51B47">
        <w:rPr>
          <w:rFonts w:asciiTheme="minorHAnsi" w:hAnsiTheme="minorHAnsi"/>
          <w:w w:val="110"/>
          <w:sz w:val="24"/>
          <w:szCs w:val="24"/>
          <w:lang w:val="it-IT"/>
        </w:rPr>
        <w:t>6</w:t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0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ab/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con un </w:t>
      </w:r>
      <w:r w:rsidR="00905EEC">
        <w:rPr>
          <w:rFonts w:asciiTheme="minorHAnsi" w:hAnsiTheme="minorHAnsi"/>
          <w:w w:val="110"/>
          <w:sz w:val="24"/>
          <w:szCs w:val="24"/>
          <w:lang w:val="it-IT"/>
        </w:rPr>
        <w:t>in</w:t>
      </w:r>
      <w:r w:rsidR="008D45C4" w:rsidRPr="00E0218E">
        <w:rPr>
          <w:rFonts w:asciiTheme="minorHAnsi" w:hAnsiTheme="minorHAnsi"/>
          <w:w w:val="110"/>
          <w:sz w:val="24"/>
          <w:szCs w:val="24"/>
          <w:lang w:val="it-IT"/>
        </w:rPr>
        <w:t>cremento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di Euro </w:t>
      </w:r>
      <w:r w:rsidR="00B51B47">
        <w:rPr>
          <w:rFonts w:asciiTheme="minorHAnsi" w:hAnsiTheme="minorHAnsi"/>
          <w:w w:val="110"/>
          <w:sz w:val="24"/>
          <w:szCs w:val="24"/>
          <w:lang w:val="it-IT"/>
        </w:rPr>
        <w:t>34</w:t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.</w:t>
      </w:r>
      <w:r w:rsidR="00B51B47">
        <w:rPr>
          <w:rFonts w:asciiTheme="minorHAnsi" w:hAnsiTheme="minorHAnsi"/>
          <w:w w:val="110"/>
          <w:sz w:val="24"/>
          <w:szCs w:val="24"/>
          <w:lang w:val="it-IT"/>
        </w:rPr>
        <w:t>971</w:t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,</w:t>
      </w:r>
      <w:r w:rsidR="00B51B47">
        <w:rPr>
          <w:rFonts w:asciiTheme="minorHAnsi" w:hAnsiTheme="minorHAnsi"/>
          <w:w w:val="110"/>
          <w:sz w:val="24"/>
          <w:szCs w:val="24"/>
          <w:lang w:val="it-IT"/>
        </w:rPr>
        <w:t>5</w:t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9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.- rispetto all’esercizio precedente. La differenza è giustificata dal</w:t>
      </w:r>
      <w:r w:rsidR="00905EEC">
        <w:rPr>
          <w:rFonts w:asciiTheme="minorHAnsi" w:hAnsiTheme="minorHAnsi"/>
          <w:w w:val="110"/>
          <w:sz w:val="24"/>
          <w:szCs w:val="24"/>
          <w:lang w:val="it-IT"/>
        </w:rPr>
        <w:t>l’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avanzo economico del 201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>7</w:t>
      </w:r>
      <w:r w:rsidR="002C17BE"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di pari importo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.</w:t>
      </w:r>
    </w:p>
    <w:p w:rsidR="00701AAB" w:rsidRPr="00E0218E" w:rsidRDefault="00FD648B" w:rsidP="00B4737B">
      <w:pPr>
        <w:pStyle w:val="Titolo1"/>
        <w:spacing w:line="360" w:lineRule="auto"/>
        <w:ind w:left="0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Debiti</w:t>
      </w:r>
    </w:p>
    <w:p w:rsidR="00701AAB" w:rsidRDefault="00FD648B" w:rsidP="00B4737B">
      <w:pPr>
        <w:pStyle w:val="Corpodeltesto"/>
        <w:spacing w:before="136" w:line="360" w:lineRule="auto"/>
        <w:ind w:right="118"/>
        <w:jc w:val="both"/>
        <w:rPr>
          <w:rFonts w:asciiTheme="minorHAnsi" w:hAnsiTheme="minorHAnsi"/>
          <w:w w:val="110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Ammontano a complessivi Euro </w:t>
      </w:r>
      <w:r w:rsidR="00905EEC">
        <w:rPr>
          <w:rFonts w:asciiTheme="minorHAnsi" w:hAnsiTheme="minorHAnsi"/>
          <w:w w:val="110"/>
          <w:sz w:val="24"/>
          <w:szCs w:val="24"/>
          <w:lang w:val="it-IT"/>
        </w:rPr>
        <w:t>28.</w:t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883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ab/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con un </w:t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in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cremento di Euro</w:t>
      </w:r>
      <w:r w:rsidR="00905EEC">
        <w:rPr>
          <w:rFonts w:asciiTheme="minorHAnsi" w:hAnsiTheme="minorHAnsi"/>
          <w:w w:val="110"/>
          <w:sz w:val="24"/>
          <w:szCs w:val="24"/>
          <w:lang w:val="it-IT"/>
        </w:rPr>
        <w:t xml:space="preserve"> </w:t>
      </w:r>
      <w:r w:rsidR="00F66172">
        <w:rPr>
          <w:rFonts w:asciiTheme="minorHAnsi" w:hAnsiTheme="minorHAnsi"/>
          <w:w w:val="110"/>
          <w:sz w:val="24"/>
          <w:szCs w:val="24"/>
          <w:lang w:val="it-IT"/>
        </w:rPr>
        <w:t>4.25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rispetto all'esercizio precedente.</w:t>
      </w:r>
    </w:p>
    <w:p w:rsidR="00F66172" w:rsidRDefault="00F66172" w:rsidP="00B4737B">
      <w:pPr>
        <w:pStyle w:val="Corpodeltesto"/>
        <w:spacing w:before="136" w:line="360" w:lineRule="auto"/>
        <w:ind w:right="118"/>
        <w:jc w:val="both"/>
        <w:rPr>
          <w:rFonts w:asciiTheme="minorHAnsi" w:hAnsiTheme="minorHAnsi"/>
          <w:w w:val="110"/>
          <w:sz w:val="24"/>
          <w:szCs w:val="24"/>
          <w:lang w:val="it-IT"/>
        </w:rPr>
      </w:pPr>
      <w:r>
        <w:rPr>
          <w:rFonts w:asciiTheme="minorHAnsi" w:hAnsiTheme="minorHAnsi"/>
          <w:w w:val="110"/>
          <w:sz w:val="24"/>
          <w:szCs w:val="24"/>
          <w:lang w:val="it-IT"/>
        </w:rPr>
        <w:tab/>
      </w:r>
    </w:p>
    <w:p w:rsidR="00F66172" w:rsidRDefault="00F66172" w:rsidP="00B4737B">
      <w:pPr>
        <w:pStyle w:val="Corpodeltesto"/>
        <w:spacing w:before="136" w:line="360" w:lineRule="auto"/>
        <w:ind w:right="118"/>
        <w:jc w:val="both"/>
        <w:rPr>
          <w:rFonts w:asciiTheme="minorHAnsi" w:hAnsiTheme="minorHAnsi"/>
          <w:w w:val="110"/>
          <w:sz w:val="24"/>
          <w:szCs w:val="24"/>
          <w:lang w:val="it-IT"/>
        </w:rPr>
      </w:pPr>
    </w:p>
    <w:p w:rsidR="00F66172" w:rsidRDefault="00F66172" w:rsidP="00B4737B">
      <w:pPr>
        <w:pStyle w:val="Corpodeltesto"/>
        <w:spacing w:before="136" w:line="360" w:lineRule="auto"/>
        <w:ind w:right="118"/>
        <w:jc w:val="both"/>
        <w:rPr>
          <w:rFonts w:asciiTheme="minorHAnsi" w:hAnsiTheme="minorHAnsi"/>
          <w:w w:val="110"/>
          <w:sz w:val="24"/>
          <w:szCs w:val="24"/>
          <w:lang w:val="it-IT"/>
        </w:rPr>
      </w:pPr>
    </w:p>
    <w:tbl>
      <w:tblPr>
        <w:tblW w:w="8120" w:type="dxa"/>
        <w:tblCellMar>
          <w:left w:w="70" w:type="dxa"/>
          <w:right w:w="70" w:type="dxa"/>
        </w:tblCellMar>
        <w:tblLook w:val="04A0"/>
      </w:tblPr>
      <w:tblGrid>
        <w:gridCol w:w="3480"/>
        <w:gridCol w:w="1480"/>
        <w:gridCol w:w="1580"/>
        <w:gridCol w:w="1580"/>
      </w:tblGrid>
      <w:tr w:rsidR="00F66172" w:rsidRPr="00F66172" w:rsidTr="00F66172">
        <w:trPr>
          <w:trHeight w:val="38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  <w:lastRenderedPageBreak/>
              <w:t>Descrizione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  <w:t>Saldo al 31/12/2016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  <w:t>Saldo al 31/12/2017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it-IT" w:eastAsia="it-IT"/>
              </w:rPr>
              <w:t>Differenze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Debiti verso Fornitori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17.016,73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12.567,72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4.449,01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Debiti verso Enti previdenziali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5.330,42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6.314,32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-                       983,90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Debiti verso Iscritti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1.677,18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1.711,18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-                         34,00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Debiti diversi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9.040,20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7.923,70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1.116,50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Debiti v/Erario conto IVA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63,00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366,08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-                       303,08   </w:t>
            </w:r>
          </w:p>
        </w:tc>
      </w:tr>
      <w:tr w:rsidR="00F66172" w:rsidRPr="00F66172" w:rsidTr="00F66172">
        <w:trPr>
          <w:trHeight w:val="3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>Totale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>33.127,53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>28.883,00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>4.244,53</w:t>
            </w:r>
          </w:p>
        </w:tc>
      </w:tr>
    </w:tbl>
    <w:p w:rsidR="00905EEC" w:rsidRDefault="00905EEC" w:rsidP="00B4737B">
      <w:pPr>
        <w:pStyle w:val="Titolo1"/>
        <w:spacing w:line="360" w:lineRule="auto"/>
        <w:ind w:left="0"/>
        <w:rPr>
          <w:rFonts w:asciiTheme="minorHAnsi" w:hAnsiTheme="minorHAnsi"/>
          <w:sz w:val="24"/>
          <w:szCs w:val="24"/>
          <w:lang w:val="it-IT"/>
        </w:rPr>
      </w:pPr>
    </w:p>
    <w:p w:rsidR="00701AAB" w:rsidRPr="00E0218E" w:rsidRDefault="00FD648B" w:rsidP="00B4737B">
      <w:pPr>
        <w:pStyle w:val="Titolo1"/>
        <w:spacing w:line="360" w:lineRule="auto"/>
        <w:ind w:left="0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Fondo Trattamento di Fine Rapporto (TFR)</w:t>
      </w:r>
    </w:p>
    <w:p w:rsidR="00905EEC" w:rsidRPr="00E264CD" w:rsidRDefault="00A96449" w:rsidP="00E264CD">
      <w:pPr>
        <w:pStyle w:val="Corpodeltesto"/>
        <w:spacing w:before="137" w:line="360" w:lineRule="auto"/>
        <w:ind w:right="118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Al 31.12.201</w:t>
      </w:r>
      <w:r w:rsidR="00B9194B">
        <w:rPr>
          <w:rFonts w:asciiTheme="minorHAnsi" w:hAnsiTheme="minorHAnsi"/>
          <w:w w:val="105"/>
          <w:sz w:val="24"/>
          <w:szCs w:val="24"/>
          <w:lang w:val="it-IT"/>
        </w:rPr>
        <w:t>7</w:t>
      </w:r>
      <w:r w:rsidR="00FD648B"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il fondo TFR presenta un saldo di euro </w:t>
      </w:r>
      <w:r w:rsidR="00CC409E">
        <w:rPr>
          <w:rFonts w:asciiTheme="minorHAnsi" w:hAnsiTheme="minorHAnsi"/>
          <w:w w:val="105"/>
          <w:sz w:val="24"/>
          <w:szCs w:val="24"/>
          <w:lang w:val="it-IT"/>
        </w:rPr>
        <w:t xml:space="preserve">64.063,00 </w:t>
      </w:r>
      <w:r w:rsidR="00B9194B">
        <w:rPr>
          <w:rFonts w:asciiTheme="minorHAnsi" w:hAnsiTheme="minorHAnsi"/>
          <w:w w:val="105"/>
          <w:sz w:val="24"/>
          <w:szCs w:val="24"/>
          <w:lang w:val="it-IT"/>
        </w:rPr>
        <w:t>(</w:t>
      </w:r>
      <w:r w:rsidR="000E6AB8" w:rsidRPr="00E0218E">
        <w:rPr>
          <w:rFonts w:asciiTheme="minorHAnsi" w:hAnsiTheme="minorHAnsi"/>
          <w:w w:val="105"/>
          <w:sz w:val="24"/>
          <w:szCs w:val="24"/>
          <w:lang w:val="it-IT"/>
        </w:rPr>
        <w:t>59.375,00</w:t>
      </w:r>
      <w:r w:rsidR="00B9194B">
        <w:rPr>
          <w:rFonts w:asciiTheme="minorHAnsi" w:hAnsiTheme="minorHAnsi"/>
          <w:w w:val="105"/>
          <w:sz w:val="24"/>
          <w:szCs w:val="24"/>
          <w:lang w:val="it-IT"/>
        </w:rPr>
        <w:t xml:space="preserve"> nel 2016)</w:t>
      </w:r>
      <w:r w:rsidR="00FD648B" w:rsidRPr="00E0218E">
        <w:rPr>
          <w:rFonts w:asciiTheme="minorHAnsi" w:hAnsiTheme="minorHAnsi"/>
          <w:w w:val="105"/>
          <w:sz w:val="24"/>
          <w:szCs w:val="24"/>
          <w:lang w:val="it-IT"/>
        </w:rPr>
        <w:t>, al netto delle anticipazioni corrisposte ai dipendenti nel corso del</w:t>
      </w:r>
      <w:r w:rsidR="00FD648B" w:rsidRPr="00E0218E">
        <w:rPr>
          <w:rFonts w:asciiTheme="minorHAnsi" w:hAnsiTheme="minorHAnsi"/>
          <w:spacing w:val="-7"/>
          <w:w w:val="105"/>
          <w:sz w:val="24"/>
          <w:szCs w:val="24"/>
          <w:lang w:val="it-IT"/>
        </w:rPr>
        <w:t xml:space="preserve"> </w:t>
      </w:r>
      <w:r w:rsidR="00FD648B" w:rsidRPr="00E0218E">
        <w:rPr>
          <w:rFonts w:asciiTheme="minorHAnsi" w:hAnsiTheme="minorHAnsi"/>
          <w:w w:val="105"/>
          <w:sz w:val="24"/>
          <w:szCs w:val="24"/>
          <w:lang w:val="it-IT"/>
        </w:rPr>
        <w:t>2014.</w:t>
      </w:r>
      <w:r w:rsidR="00EB0364"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L’importo è stato determinato sulla b</w:t>
      </w:r>
      <w:r w:rsidR="000E6AB8" w:rsidRPr="00E0218E">
        <w:rPr>
          <w:rFonts w:asciiTheme="minorHAnsi" w:hAnsiTheme="minorHAnsi"/>
          <w:w w:val="105"/>
          <w:sz w:val="24"/>
          <w:szCs w:val="24"/>
          <w:lang w:val="it-IT"/>
        </w:rPr>
        <w:t>a</w:t>
      </w:r>
      <w:r w:rsidR="00EB0364"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se </w:t>
      </w:r>
      <w:r w:rsidR="000E6AB8" w:rsidRPr="00E0218E">
        <w:rPr>
          <w:rFonts w:asciiTheme="minorHAnsi" w:hAnsiTheme="minorHAnsi"/>
          <w:w w:val="105"/>
          <w:sz w:val="24"/>
          <w:szCs w:val="24"/>
          <w:lang w:val="it-IT"/>
        </w:rPr>
        <w:t>dei prospetti consegnati dal consulente che si occupa della gestione del personale dipendente. Nel corso dell’esercizio non si è provveduto all’erogazione di anticipazioni</w:t>
      </w:r>
      <w:r w:rsidR="00E264CD">
        <w:rPr>
          <w:rFonts w:asciiTheme="minorHAnsi" w:hAnsiTheme="minorHAnsi"/>
          <w:w w:val="105"/>
          <w:sz w:val="24"/>
          <w:szCs w:val="24"/>
          <w:lang w:val="it-IT"/>
        </w:rPr>
        <w:t xml:space="preserve"> o a liquidazioni di sorta.</w:t>
      </w:r>
    </w:p>
    <w:p w:rsidR="00701AAB" w:rsidRPr="00B4737B" w:rsidRDefault="00B4737B" w:rsidP="00B4737B">
      <w:pPr>
        <w:pStyle w:val="Titolo1"/>
        <w:spacing w:before="1" w:line="360" w:lineRule="auto"/>
        <w:ind w:left="0"/>
        <w:rPr>
          <w:rFonts w:asciiTheme="minorHAnsi" w:hAnsiTheme="minorHAnsi"/>
          <w:w w:val="90"/>
          <w:sz w:val="24"/>
          <w:szCs w:val="24"/>
          <w:lang w:val="it-IT"/>
        </w:rPr>
      </w:pPr>
      <w:r>
        <w:rPr>
          <w:rFonts w:asciiTheme="minorHAnsi" w:hAnsiTheme="minorHAnsi"/>
          <w:w w:val="90"/>
          <w:sz w:val="24"/>
          <w:szCs w:val="24"/>
          <w:lang w:val="it-IT"/>
        </w:rPr>
        <w:t>ILLUSTRAZIONE</w:t>
      </w:r>
      <w:r w:rsidR="00FD648B" w:rsidRPr="00B4737B">
        <w:rPr>
          <w:rFonts w:asciiTheme="minorHAnsi" w:hAnsiTheme="minorHAnsi"/>
          <w:w w:val="90"/>
          <w:sz w:val="24"/>
          <w:szCs w:val="24"/>
          <w:lang w:val="it-IT"/>
        </w:rPr>
        <w:t xml:space="preserve"> DELLE RISULTANZE FINANZIARIE COMPLESSIVE</w:t>
      </w:r>
    </w:p>
    <w:p w:rsidR="00E0218E" w:rsidRPr="00E0218E" w:rsidRDefault="00E0218E" w:rsidP="00E0218E">
      <w:pPr>
        <w:spacing w:before="136" w:line="360" w:lineRule="auto"/>
        <w:ind w:left="162"/>
        <w:jc w:val="both"/>
        <w:rPr>
          <w:rFonts w:asciiTheme="minorHAnsi" w:hAnsiTheme="minorHAnsi"/>
          <w:w w:val="95"/>
          <w:sz w:val="24"/>
          <w:szCs w:val="24"/>
          <w:lang w:val="it-IT"/>
        </w:rPr>
      </w:pPr>
      <w:r>
        <w:rPr>
          <w:rFonts w:asciiTheme="minorHAnsi" w:hAnsiTheme="minorHAnsi"/>
          <w:w w:val="95"/>
          <w:sz w:val="24"/>
          <w:szCs w:val="24"/>
          <w:lang w:val="it-IT"/>
        </w:rPr>
        <w:t>Sono riassunte nella seguente tabella.</w:t>
      </w:r>
    </w:p>
    <w:tbl>
      <w:tblPr>
        <w:tblW w:w="8120" w:type="dxa"/>
        <w:tblCellMar>
          <w:left w:w="70" w:type="dxa"/>
          <w:right w:w="70" w:type="dxa"/>
        </w:tblCellMar>
        <w:tblLook w:val="04A0"/>
      </w:tblPr>
      <w:tblGrid>
        <w:gridCol w:w="2338"/>
        <w:gridCol w:w="1978"/>
        <w:gridCol w:w="2224"/>
        <w:gridCol w:w="1580"/>
      </w:tblGrid>
      <w:tr w:rsidR="00F66172" w:rsidRPr="00F66172" w:rsidTr="00F66172">
        <w:trPr>
          <w:trHeight w:val="440"/>
        </w:trPr>
        <w:tc>
          <w:tcPr>
            <w:tcW w:w="6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305496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  <w:t>Consistenza di cassa a inizio esercizio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  <w:t xml:space="preserve">   218.717,62   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Riscossioni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Competenza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319.128,37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Residui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   27.164,13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346.292,50   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Pagamenti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Competenza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289.096,70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Residui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   28.469,42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317.566,12   </w:t>
            </w:r>
          </w:p>
        </w:tc>
      </w:tr>
      <w:tr w:rsidR="00F66172" w:rsidRPr="00F66172" w:rsidTr="00F66172">
        <w:trPr>
          <w:trHeight w:val="440"/>
        </w:trPr>
        <w:tc>
          <w:tcPr>
            <w:tcW w:w="6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305496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  <w:t>Consistenza di cassa a fine esercizio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  <w:t xml:space="preserve">   247.444,00   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Residui attivi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Es. Precedenti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   17.282,92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Es. corrente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   14.688,95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   31.971,87   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Residui passivi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Es. Precedenti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      4.658,11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Es. corrente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   24.224,89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   28.883,00   </w:t>
            </w:r>
          </w:p>
        </w:tc>
      </w:tr>
      <w:tr w:rsidR="00F66172" w:rsidRPr="00F66172" w:rsidTr="00F66172">
        <w:trPr>
          <w:trHeight w:val="440"/>
        </w:trPr>
        <w:tc>
          <w:tcPr>
            <w:tcW w:w="6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305496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  <w:t>Avanzo di Amministrazione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it-IT" w:eastAsia="it-IT"/>
              </w:rPr>
              <w:t xml:space="preserve">   250.532,87   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di cui vincolato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TFR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   64.063,00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24"/>
                <w:szCs w:val="24"/>
                <w:lang w:val="it-IT" w:eastAsia="it-IT"/>
              </w:rPr>
              <w:t> </w:t>
            </w:r>
          </w:p>
        </w:tc>
      </w:tr>
      <w:tr w:rsidR="00F66172" w:rsidRPr="00F66172" w:rsidTr="00F66172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di cui disponibile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lang w:val="it-IT" w:eastAsia="it-IT"/>
              </w:rPr>
              <w:t xml:space="preserve">       186.469,87  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172" w:rsidRPr="00F66172" w:rsidRDefault="00F66172" w:rsidP="00F6617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it-IT" w:eastAsia="it-IT"/>
              </w:rPr>
            </w:pPr>
            <w:r w:rsidRPr="00F66172">
              <w:rPr>
                <w:rFonts w:ascii="Calibri" w:eastAsia="Times New Roman" w:hAnsi="Calibri" w:cs="Calibri"/>
                <w:color w:val="000000"/>
                <w:sz w:val="24"/>
                <w:szCs w:val="24"/>
                <w:lang w:val="it-IT" w:eastAsia="it-IT"/>
              </w:rPr>
              <w:t> </w:t>
            </w:r>
          </w:p>
        </w:tc>
      </w:tr>
    </w:tbl>
    <w:p w:rsidR="00701AAB" w:rsidRPr="00E0218E" w:rsidRDefault="00701AAB" w:rsidP="00E0218E">
      <w:pPr>
        <w:pStyle w:val="Corpodeltesto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701AAB" w:rsidRPr="00B4737B" w:rsidRDefault="00FD648B" w:rsidP="00B4737B">
      <w:pPr>
        <w:pStyle w:val="Titolo1"/>
        <w:spacing w:before="1" w:line="360" w:lineRule="auto"/>
        <w:ind w:left="0"/>
        <w:rPr>
          <w:rFonts w:asciiTheme="minorHAnsi" w:hAnsiTheme="minorHAnsi"/>
          <w:w w:val="90"/>
          <w:sz w:val="24"/>
          <w:szCs w:val="24"/>
          <w:lang w:val="it-IT"/>
        </w:rPr>
      </w:pPr>
      <w:r w:rsidRPr="00B4737B">
        <w:rPr>
          <w:rFonts w:asciiTheme="minorHAnsi" w:hAnsiTheme="minorHAnsi"/>
          <w:w w:val="90"/>
          <w:sz w:val="24"/>
          <w:szCs w:val="24"/>
          <w:lang w:val="it-IT"/>
        </w:rPr>
        <w:t>VARIAZIONI ALLE PREVISIONI FINANZIARIE INTERVENUTE IN CORSO D’ANNO</w:t>
      </w:r>
    </w:p>
    <w:p w:rsidR="0048436D" w:rsidRDefault="00FD648B" w:rsidP="00B4737B">
      <w:pPr>
        <w:pStyle w:val="Corpodeltesto"/>
        <w:spacing w:before="137" w:line="360" w:lineRule="auto"/>
        <w:ind w:right="120"/>
        <w:jc w:val="both"/>
        <w:rPr>
          <w:rFonts w:asciiTheme="minorHAnsi" w:hAnsiTheme="minorHAnsi"/>
          <w:w w:val="110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Nel corso dell’anno </w:t>
      </w:r>
      <w:r w:rsidR="00E0218E">
        <w:rPr>
          <w:rFonts w:asciiTheme="minorHAnsi" w:hAnsiTheme="minorHAnsi"/>
          <w:w w:val="110"/>
          <w:sz w:val="24"/>
          <w:szCs w:val="24"/>
          <w:lang w:val="it-IT"/>
        </w:rPr>
        <w:t xml:space="preserve">Il Consiglio ha deliberato, su proposta della direzione, 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>nove</w:t>
      </w:r>
      <w:r w:rsidR="0023272F"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</w:t>
      </w:r>
      <w:r w:rsidR="00E0218E">
        <w:rPr>
          <w:rFonts w:asciiTheme="minorHAnsi" w:hAnsiTheme="minorHAnsi"/>
          <w:w w:val="110"/>
          <w:sz w:val="24"/>
          <w:szCs w:val="24"/>
          <w:lang w:val="it-IT"/>
        </w:rPr>
        <w:lastRenderedPageBreak/>
        <w:t>variazioni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 xml:space="preserve"> al bilancio preventivo 201</w:t>
      </w:r>
      <w:r w:rsidR="00B9194B">
        <w:rPr>
          <w:rFonts w:asciiTheme="minorHAnsi" w:hAnsiTheme="minorHAnsi"/>
          <w:w w:val="110"/>
          <w:sz w:val="24"/>
          <w:szCs w:val="24"/>
          <w:lang w:val="it-IT"/>
        </w:rPr>
        <w:t>7</w:t>
      </w:r>
      <w:r w:rsidR="00C51A7E">
        <w:rPr>
          <w:rFonts w:asciiTheme="minorHAnsi" w:hAnsiTheme="minorHAnsi"/>
          <w:w w:val="110"/>
          <w:sz w:val="24"/>
          <w:szCs w:val="24"/>
          <w:lang w:val="it-IT"/>
        </w:rPr>
        <w:t>.</w:t>
      </w:r>
      <w:r w:rsidR="0048436D">
        <w:rPr>
          <w:rFonts w:asciiTheme="minorHAnsi" w:hAnsiTheme="minorHAnsi"/>
          <w:w w:val="110"/>
          <w:sz w:val="24"/>
          <w:szCs w:val="24"/>
          <w:lang w:val="it-IT"/>
        </w:rPr>
        <w:t xml:space="preserve"> </w:t>
      </w:r>
    </w:p>
    <w:p w:rsidR="00701AAB" w:rsidRPr="00E0218E" w:rsidRDefault="0048436D" w:rsidP="00B4737B">
      <w:pPr>
        <w:pStyle w:val="Corpodeltesto"/>
        <w:spacing w:before="137" w:line="360" w:lineRule="auto"/>
        <w:ind w:right="120"/>
        <w:jc w:val="both"/>
        <w:rPr>
          <w:rFonts w:asciiTheme="minorHAnsi" w:hAnsiTheme="minorHAnsi"/>
          <w:w w:val="110"/>
          <w:sz w:val="24"/>
          <w:szCs w:val="24"/>
          <w:lang w:val="it-IT"/>
        </w:rPr>
      </w:pPr>
      <w:r>
        <w:rPr>
          <w:rFonts w:asciiTheme="minorHAnsi" w:hAnsiTheme="minorHAnsi"/>
          <w:w w:val="110"/>
          <w:sz w:val="24"/>
          <w:szCs w:val="24"/>
          <w:lang w:val="it-IT"/>
        </w:rPr>
        <w:t xml:space="preserve">In due occasioni le variazioni hanno comportato l’utilizzo dell’avanzo di amministrazione per l’importo di euro 5.299,30 </w:t>
      </w:r>
    </w:p>
    <w:p w:rsidR="00940528" w:rsidRPr="00B4737B" w:rsidRDefault="00940528" w:rsidP="00B4737B">
      <w:pPr>
        <w:pStyle w:val="Titolo1"/>
        <w:spacing w:before="1" w:line="360" w:lineRule="auto"/>
        <w:ind w:left="0"/>
        <w:rPr>
          <w:rFonts w:asciiTheme="minorHAnsi" w:hAnsiTheme="minorHAnsi"/>
          <w:w w:val="90"/>
          <w:sz w:val="24"/>
          <w:szCs w:val="24"/>
          <w:lang w:val="it-IT"/>
        </w:rPr>
      </w:pPr>
      <w:r w:rsidRPr="00B4737B">
        <w:rPr>
          <w:rFonts w:asciiTheme="minorHAnsi" w:hAnsiTheme="minorHAnsi"/>
          <w:w w:val="90"/>
          <w:sz w:val="24"/>
          <w:szCs w:val="24"/>
          <w:lang w:val="it-IT"/>
        </w:rPr>
        <w:t>COMPOSIZIONE DEI CONTRIBUTI IN CONTO CAPITALE ED IN CONTO ESERCIZIO E LORO DESTINAZIONE FINANZIARIA ED ECONOMICO PATRIMONIALE</w:t>
      </w:r>
    </w:p>
    <w:p w:rsidR="00E0218E" w:rsidRDefault="00940528" w:rsidP="00E0218E">
      <w:pPr>
        <w:pStyle w:val="Corpodeltesto"/>
        <w:spacing w:before="1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Nel corso dell’esercizio l’Ente non ha ricevuto contributi di alcuna natura.</w:t>
      </w:r>
    </w:p>
    <w:p w:rsidR="00701AAB" w:rsidRPr="00B4737B" w:rsidRDefault="00FD648B" w:rsidP="00E0218E">
      <w:pPr>
        <w:pStyle w:val="Corpodeltesto"/>
        <w:spacing w:before="1" w:line="360" w:lineRule="auto"/>
        <w:jc w:val="both"/>
        <w:rPr>
          <w:rFonts w:asciiTheme="minorHAnsi" w:hAnsiTheme="minorHAnsi"/>
          <w:b/>
          <w:bCs/>
          <w:w w:val="90"/>
          <w:sz w:val="24"/>
          <w:szCs w:val="24"/>
          <w:lang w:val="it-IT"/>
        </w:rPr>
      </w:pPr>
      <w:r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>ELENCAZIONE DEI DIR</w:t>
      </w:r>
      <w:r w:rsidR="002052B3"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>ITTI REALI DI GODIMENTO E LORO I</w:t>
      </w:r>
      <w:r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>LLUSTRAZIONE</w:t>
      </w:r>
    </w:p>
    <w:p w:rsidR="00701AAB" w:rsidRPr="00E0218E" w:rsidRDefault="00FD648B" w:rsidP="00B4737B">
      <w:pPr>
        <w:pStyle w:val="Corpodeltesto"/>
        <w:spacing w:before="139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L’Ente non è titolare di alcun diritto reale di godimento al 31/12/201</w:t>
      </w:r>
      <w:r w:rsidR="00B07B97">
        <w:rPr>
          <w:rFonts w:asciiTheme="minorHAnsi" w:hAnsiTheme="minorHAnsi"/>
          <w:w w:val="110"/>
          <w:sz w:val="24"/>
          <w:szCs w:val="24"/>
          <w:lang w:val="it-IT"/>
        </w:rPr>
        <w:t>7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.</w:t>
      </w:r>
    </w:p>
    <w:p w:rsidR="009E7C07" w:rsidRPr="00B4737B" w:rsidRDefault="009E7C07" w:rsidP="00E0218E">
      <w:pPr>
        <w:pStyle w:val="Corpodeltesto"/>
        <w:spacing w:before="1" w:line="360" w:lineRule="auto"/>
        <w:jc w:val="both"/>
        <w:rPr>
          <w:rFonts w:asciiTheme="minorHAnsi" w:hAnsiTheme="minorHAnsi"/>
          <w:b/>
          <w:bCs/>
          <w:w w:val="90"/>
          <w:sz w:val="24"/>
          <w:szCs w:val="24"/>
          <w:lang w:val="it-IT"/>
        </w:rPr>
      </w:pPr>
      <w:r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>DESTINAZIONE DELL’AVANZO ECONOMICO</w:t>
      </w:r>
    </w:p>
    <w:p w:rsidR="00D22D8E" w:rsidRDefault="00D22D8E" w:rsidP="00E0218E">
      <w:pPr>
        <w:pStyle w:val="Corpodeltesto"/>
        <w:spacing w:before="9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Si propone di destinare a nuovo l’avanzo imputandolo al Patrimonio Netto</w:t>
      </w:r>
      <w:r w:rsidR="00051083">
        <w:rPr>
          <w:rFonts w:asciiTheme="minorHAnsi" w:hAnsiTheme="minorHAnsi"/>
          <w:sz w:val="24"/>
          <w:szCs w:val="24"/>
          <w:lang w:val="it-IT"/>
        </w:rPr>
        <w:t>.</w:t>
      </w:r>
      <w:r w:rsidR="00E0218E">
        <w:rPr>
          <w:rFonts w:asciiTheme="minorHAnsi" w:hAnsiTheme="minorHAnsi"/>
          <w:sz w:val="24"/>
          <w:szCs w:val="24"/>
          <w:lang w:val="it-IT"/>
        </w:rPr>
        <w:t xml:space="preserve"> </w:t>
      </w:r>
    </w:p>
    <w:p w:rsidR="009E7C07" w:rsidRPr="00E0218E" w:rsidRDefault="00E0218E" w:rsidP="00E0218E">
      <w:pPr>
        <w:pStyle w:val="Corpodeltesto"/>
        <w:spacing w:before="9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Si ricorda che in ogni caso l’Ordine non può in alcun modo distribuire, anche in forma indiretta, utili o avanzi di gestione.</w:t>
      </w:r>
    </w:p>
    <w:p w:rsidR="009E7C07" w:rsidRPr="00B4737B" w:rsidRDefault="00837E16" w:rsidP="00B4737B">
      <w:pPr>
        <w:pStyle w:val="Corpodeltesto"/>
        <w:spacing w:before="1" w:line="360" w:lineRule="auto"/>
        <w:jc w:val="both"/>
        <w:rPr>
          <w:rFonts w:asciiTheme="minorHAnsi" w:hAnsiTheme="minorHAnsi"/>
          <w:b/>
          <w:bCs/>
          <w:w w:val="90"/>
          <w:sz w:val="24"/>
          <w:szCs w:val="24"/>
          <w:lang w:val="it-IT"/>
        </w:rPr>
      </w:pPr>
      <w:r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>RACCORDO TRA RESIDUI ATTIVI E PASSIVI RISULTANTI DAL CONTO DI BILANCIO E CREDITI E DEBITI RISULTANTI DALLO STATO PATRIMONIALE</w:t>
      </w:r>
    </w:p>
    <w:p w:rsidR="00C51A7E" w:rsidRDefault="00D22D8E" w:rsidP="00E0218E">
      <w:pPr>
        <w:pStyle w:val="Corpodeltesto"/>
        <w:spacing w:before="9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Non vi sono differenze.</w:t>
      </w:r>
    </w:p>
    <w:p w:rsidR="00837E16" w:rsidRPr="00B4737B" w:rsidRDefault="00837E16" w:rsidP="00B4737B">
      <w:pPr>
        <w:pStyle w:val="Corpodeltesto"/>
        <w:spacing w:before="1" w:line="360" w:lineRule="auto"/>
        <w:jc w:val="both"/>
        <w:rPr>
          <w:rFonts w:asciiTheme="minorHAnsi" w:hAnsiTheme="minorHAnsi"/>
          <w:b/>
          <w:bCs/>
          <w:w w:val="90"/>
          <w:sz w:val="24"/>
          <w:szCs w:val="24"/>
          <w:lang w:val="it-IT"/>
        </w:rPr>
      </w:pPr>
      <w:r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 xml:space="preserve">COMPOSIZIONE DEI RESIDUI ATTIVI E PASSIVI </w:t>
      </w:r>
      <w:r w:rsidR="00FA5F3F"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>PER AMMONTARE E PER ANNO DI FORMAZIONE</w:t>
      </w:r>
      <w:r w:rsidR="00F577AA"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 xml:space="preserve"> ED IN BASE AL GRADO DI ESIGIBILITA’</w:t>
      </w:r>
    </w:p>
    <w:p w:rsidR="00DA5437" w:rsidRDefault="00DA5437" w:rsidP="00E0218E">
      <w:pPr>
        <w:pStyle w:val="Corpodeltesto"/>
        <w:spacing w:before="9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La situazione è riassunta nelle seguenti tabelle</w:t>
      </w:r>
    </w:p>
    <w:p w:rsidR="00D83A47" w:rsidRDefault="00F66172" w:rsidP="00E0218E">
      <w:pPr>
        <w:pStyle w:val="Corpodeltesto"/>
        <w:spacing w:before="9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F66172">
        <w:rPr>
          <w:rFonts w:asciiTheme="minorHAnsi" w:hAnsiTheme="minorHAnsi"/>
          <w:noProof/>
          <w:sz w:val="24"/>
          <w:szCs w:val="24"/>
          <w:lang w:val="it-IT" w:eastAsia="it-IT"/>
        </w:rPr>
        <w:drawing>
          <wp:inline distT="0" distB="0" distL="0" distR="0">
            <wp:extent cx="2458122" cy="2517593"/>
            <wp:effectExtent l="0" t="0" r="571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4913" cy="2524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3A47">
        <w:rPr>
          <w:rFonts w:asciiTheme="minorHAnsi" w:hAnsiTheme="minorHAnsi"/>
          <w:sz w:val="24"/>
          <w:szCs w:val="24"/>
          <w:lang w:val="it-IT"/>
        </w:rPr>
        <w:t xml:space="preserve">   </w:t>
      </w:r>
      <w:r w:rsidRPr="00F66172">
        <w:rPr>
          <w:rFonts w:asciiTheme="minorHAnsi" w:hAnsiTheme="minorHAnsi"/>
          <w:noProof/>
          <w:sz w:val="24"/>
          <w:szCs w:val="24"/>
          <w:lang w:val="it-IT" w:eastAsia="it-IT"/>
        </w:rPr>
        <w:drawing>
          <wp:inline distT="0" distB="0" distL="0" distR="0">
            <wp:extent cx="2452744" cy="2512085"/>
            <wp:effectExtent l="0" t="0" r="0" b="254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4314" cy="252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2D8E">
        <w:rPr>
          <w:rFonts w:asciiTheme="minorHAnsi" w:hAnsiTheme="minorHAnsi"/>
          <w:noProof/>
          <w:sz w:val="24"/>
          <w:szCs w:val="24"/>
          <w:lang w:val="it-IT"/>
        </w:rPr>
        <w:t xml:space="preserve">   </w:t>
      </w:r>
      <w:r>
        <w:rPr>
          <w:rFonts w:asciiTheme="minorHAnsi" w:hAnsiTheme="minorHAnsi"/>
          <w:noProof/>
          <w:sz w:val="24"/>
          <w:szCs w:val="24"/>
          <w:lang w:val="it-IT"/>
        </w:rPr>
        <w:t xml:space="preserve">   </w:t>
      </w:r>
    </w:p>
    <w:p w:rsidR="00D83A47" w:rsidRDefault="00D83A47" w:rsidP="00E0218E">
      <w:pPr>
        <w:pStyle w:val="Corpodeltesto"/>
        <w:spacing w:before="9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</w:p>
    <w:p w:rsidR="00244705" w:rsidRPr="00B4737B" w:rsidRDefault="00FA5F3F" w:rsidP="00E0218E">
      <w:pPr>
        <w:pStyle w:val="Corpodeltesto"/>
        <w:spacing w:before="1" w:line="360" w:lineRule="auto"/>
        <w:jc w:val="both"/>
        <w:rPr>
          <w:rFonts w:asciiTheme="minorHAnsi" w:hAnsiTheme="minorHAnsi"/>
          <w:b/>
          <w:bCs/>
          <w:w w:val="90"/>
          <w:sz w:val="24"/>
          <w:szCs w:val="24"/>
          <w:lang w:val="it-IT"/>
        </w:rPr>
      </w:pPr>
      <w:r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>DATI R</w:t>
      </w:r>
      <w:r w:rsidR="00B4737B"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>ELATIVI AL PERSONALE DIPENDENTE</w:t>
      </w:r>
    </w:p>
    <w:p w:rsidR="00244705" w:rsidRPr="00E0218E" w:rsidRDefault="00D423AB" w:rsidP="00B4737B">
      <w:pPr>
        <w:pStyle w:val="Corpodeltesto"/>
        <w:spacing w:before="1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 xml:space="preserve">L’Ordine annovera </w:t>
      </w:r>
      <w:r w:rsidR="001C6DB2" w:rsidRPr="00E0218E">
        <w:rPr>
          <w:rFonts w:asciiTheme="minorHAnsi" w:hAnsiTheme="minorHAnsi"/>
          <w:sz w:val="24"/>
          <w:szCs w:val="24"/>
          <w:lang w:val="it-IT"/>
        </w:rPr>
        <w:t>2 dipendenti di cui uno con funzioni direttive, il contratto collettivo applicato è quello deg</w:t>
      </w:r>
      <w:r w:rsidR="00B4737B">
        <w:rPr>
          <w:rFonts w:asciiTheme="minorHAnsi" w:hAnsiTheme="minorHAnsi"/>
          <w:sz w:val="24"/>
          <w:szCs w:val="24"/>
          <w:lang w:val="it-IT"/>
        </w:rPr>
        <w:t>li Enti Pubblici non economici.</w:t>
      </w:r>
    </w:p>
    <w:p w:rsidR="001C6DB2" w:rsidRPr="00E0218E" w:rsidRDefault="001C6DB2" w:rsidP="00E0218E">
      <w:pPr>
        <w:pStyle w:val="Corpodeltesto"/>
        <w:spacing w:before="1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lastRenderedPageBreak/>
        <w:t>I dati relativi all’indennità di fine rapporto sono illustrati in altra parte della nota integrativa</w:t>
      </w:r>
    </w:p>
    <w:p w:rsidR="00F66172" w:rsidRDefault="00F66172" w:rsidP="00E0218E">
      <w:pPr>
        <w:pStyle w:val="Corpodeltesto"/>
        <w:spacing w:before="1" w:line="360" w:lineRule="auto"/>
        <w:jc w:val="both"/>
        <w:rPr>
          <w:rFonts w:asciiTheme="minorHAnsi" w:hAnsiTheme="minorHAnsi"/>
          <w:b/>
          <w:bCs/>
          <w:w w:val="90"/>
          <w:sz w:val="24"/>
          <w:szCs w:val="24"/>
          <w:lang w:val="it-IT"/>
        </w:rPr>
      </w:pPr>
    </w:p>
    <w:p w:rsidR="001C6DB2" w:rsidRPr="00B4737B" w:rsidRDefault="001C6DB2" w:rsidP="00344CD0">
      <w:pPr>
        <w:pStyle w:val="Corpodeltesto"/>
        <w:keepNext/>
        <w:spacing w:before="1" w:line="360" w:lineRule="auto"/>
        <w:jc w:val="both"/>
        <w:rPr>
          <w:rFonts w:asciiTheme="minorHAnsi" w:hAnsiTheme="minorHAnsi"/>
          <w:b/>
          <w:bCs/>
          <w:w w:val="90"/>
          <w:sz w:val="24"/>
          <w:szCs w:val="24"/>
          <w:lang w:val="it-IT"/>
        </w:rPr>
      </w:pPr>
      <w:bookmarkStart w:id="0" w:name="_GoBack"/>
      <w:r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 xml:space="preserve">CONTENZIOSI IN ESSERE </w:t>
      </w:r>
    </w:p>
    <w:bookmarkEnd w:id="0"/>
    <w:p w:rsidR="0008524F" w:rsidRPr="00E0218E" w:rsidRDefault="0008524F" w:rsidP="00E0218E">
      <w:pPr>
        <w:pStyle w:val="Corpodeltesto"/>
        <w:spacing w:before="1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Alla data di redazione del presente documento l’Ordine non ha in essere contenziosi.</w:t>
      </w:r>
    </w:p>
    <w:p w:rsidR="00244705" w:rsidRPr="00B4737B" w:rsidRDefault="00B4737B" w:rsidP="00E0218E">
      <w:pPr>
        <w:pStyle w:val="Corpodeltesto"/>
        <w:spacing w:before="1" w:line="360" w:lineRule="auto"/>
        <w:jc w:val="both"/>
        <w:rPr>
          <w:rFonts w:asciiTheme="minorHAnsi" w:hAnsiTheme="minorHAnsi"/>
          <w:b/>
          <w:bCs/>
          <w:w w:val="90"/>
          <w:sz w:val="24"/>
          <w:szCs w:val="24"/>
          <w:lang w:val="it-IT"/>
        </w:rPr>
      </w:pPr>
      <w:r w:rsidRPr="00B4737B">
        <w:rPr>
          <w:rFonts w:asciiTheme="minorHAnsi" w:hAnsiTheme="minorHAnsi"/>
          <w:b/>
          <w:bCs/>
          <w:w w:val="90"/>
          <w:sz w:val="24"/>
          <w:szCs w:val="24"/>
          <w:lang w:val="it-IT"/>
        </w:rPr>
        <w:t>CONCLUSIONI</w:t>
      </w:r>
    </w:p>
    <w:p w:rsidR="00701AAB" w:rsidRPr="00E0218E" w:rsidRDefault="00FD648B" w:rsidP="00B4737B">
      <w:pPr>
        <w:pStyle w:val="Corpodeltesto"/>
        <w:spacing w:line="360" w:lineRule="auto"/>
        <w:ind w:right="123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Il presente Rendiconto della Gestione, composto da Conto del Bilancio (Rendiconto Finanziario e Situazione Amministrativa), Stato Patrimoniale, Conto Economico e Nota Integrativa, rappresen</w:t>
      </w:r>
      <w:r w:rsidR="0097140D">
        <w:rPr>
          <w:rFonts w:asciiTheme="minorHAnsi" w:hAnsiTheme="minorHAnsi"/>
          <w:w w:val="105"/>
          <w:sz w:val="24"/>
          <w:szCs w:val="24"/>
          <w:lang w:val="it-IT"/>
        </w:rPr>
        <w:t>ta in modo veritiero e corretto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la</w:t>
      </w:r>
      <w:r w:rsidR="00C51A7E">
        <w:rPr>
          <w:rFonts w:asciiTheme="minorHAnsi" w:hAnsiTheme="minorHAnsi"/>
          <w:w w:val="105"/>
          <w:sz w:val="24"/>
          <w:szCs w:val="24"/>
          <w:lang w:val="it-IT"/>
        </w:rPr>
        <w:t xml:space="preserve"> situazione patrimoniale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e finanziaria nonché il risultato economico dell'esercizio e corrisponde a</w:t>
      </w:r>
      <w:r w:rsidR="00C51A7E">
        <w:rPr>
          <w:rFonts w:asciiTheme="minorHAnsi" w:hAnsiTheme="minorHAnsi"/>
          <w:w w:val="105"/>
          <w:sz w:val="24"/>
          <w:szCs w:val="24"/>
          <w:lang w:val="it-IT"/>
        </w:rPr>
        <w:t xml:space="preserve">lle risultanze delle scritture 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>contabili.</w:t>
      </w:r>
    </w:p>
    <w:p w:rsidR="00701AAB" w:rsidRPr="0097140D" w:rsidRDefault="00FD648B" w:rsidP="00B4737B">
      <w:pPr>
        <w:pStyle w:val="Corpodeltesto"/>
        <w:spacing w:before="120" w:line="360" w:lineRule="auto"/>
        <w:ind w:right="199"/>
        <w:jc w:val="both"/>
        <w:rPr>
          <w:rFonts w:asciiTheme="minorHAnsi" w:hAnsiTheme="minorHAnsi"/>
          <w:w w:val="105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>Con queste considerazioni si inv</w:t>
      </w:r>
      <w:r w:rsidR="00B4737B">
        <w:rPr>
          <w:rFonts w:asciiTheme="minorHAnsi" w:hAnsiTheme="minorHAnsi"/>
          <w:w w:val="105"/>
          <w:sz w:val="24"/>
          <w:szCs w:val="24"/>
          <w:lang w:val="it-IT"/>
        </w:rPr>
        <w:t>ita l’assemblea ad approvare il</w:t>
      </w:r>
      <w:r w:rsidR="00C51A7E">
        <w:rPr>
          <w:rFonts w:asciiTheme="minorHAnsi" w:hAnsiTheme="minorHAnsi"/>
          <w:w w:val="105"/>
          <w:sz w:val="24"/>
          <w:szCs w:val="24"/>
          <w:lang w:val="it-IT"/>
        </w:rPr>
        <w:t xml:space="preserve"> Rendiconto della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Gestione al</w:t>
      </w:r>
      <w:r w:rsidRPr="00E0218E">
        <w:rPr>
          <w:rFonts w:asciiTheme="minorHAnsi" w:hAnsiTheme="minorHAnsi"/>
          <w:spacing w:val="-26"/>
          <w:w w:val="105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>31.12.201</w:t>
      </w:r>
      <w:r w:rsidR="00D83A47">
        <w:rPr>
          <w:rFonts w:asciiTheme="minorHAnsi" w:hAnsiTheme="minorHAnsi"/>
          <w:w w:val="105"/>
          <w:sz w:val="24"/>
          <w:szCs w:val="24"/>
          <w:lang w:val="it-IT"/>
        </w:rPr>
        <w:t>7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>.</w:t>
      </w:r>
      <w:r w:rsidR="00B4737B">
        <w:rPr>
          <w:rFonts w:asciiTheme="minorHAnsi" w:hAnsiTheme="minorHAnsi"/>
          <w:w w:val="105"/>
          <w:sz w:val="24"/>
          <w:szCs w:val="24"/>
          <w:lang w:val="it-IT"/>
        </w:rPr>
        <w:t xml:space="preserve"> così come proposto</w:t>
      </w:r>
    </w:p>
    <w:p w:rsidR="00701AAB" w:rsidRPr="00E0218E" w:rsidRDefault="00701AAB" w:rsidP="00E0218E">
      <w:pPr>
        <w:pStyle w:val="Corpodeltesto"/>
        <w:spacing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</w:p>
    <w:p w:rsidR="00701AAB" w:rsidRPr="00E0218E" w:rsidRDefault="00FD648B" w:rsidP="00E0218E">
      <w:pPr>
        <w:pStyle w:val="Corpodeltesto"/>
        <w:spacing w:before="188" w:line="360" w:lineRule="auto"/>
        <w:ind w:left="102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Trento, il </w:t>
      </w:r>
      <w:r w:rsidR="00D83A47">
        <w:rPr>
          <w:rFonts w:asciiTheme="minorHAnsi" w:hAnsiTheme="minorHAnsi"/>
          <w:w w:val="105"/>
          <w:sz w:val="24"/>
          <w:szCs w:val="24"/>
          <w:lang w:val="it-IT"/>
        </w:rPr>
        <w:t>20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</w:t>
      </w:r>
      <w:r w:rsidR="00D83A47">
        <w:rPr>
          <w:rFonts w:asciiTheme="minorHAnsi" w:hAnsiTheme="minorHAnsi"/>
          <w:w w:val="105"/>
          <w:sz w:val="24"/>
          <w:szCs w:val="24"/>
          <w:lang w:val="it-IT"/>
        </w:rPr>
        <w:t>marzo</w:t>
      </w:r>
      <w:r w:rsidRPr="00E0218E">
        <w:rPr>
          <w:rFonts w:asciiTheme="minorHAnsi" w:hAnsiTheme="minorHAnsi"/>
          <w:w w:val="105"/>
          <w:sz w:val="24"/>
          <w:szCs w:val="24"/>
          <w:lang w:val="it-IT"/>
        </w:rPr>
        <w:t xml:space="preserve"> 201</w:t>
      </w:r>
      <w:r w:rsidR="00D83A47">
        <w:rPr>
          <w:rFonts w:asciiTheme="minorHAnsi" w:hAnsiTheme="minorHAnsi"/>
          <w:w w:val="105"/>
          <w:sz w:val="24"/>
          <w:szCs w:val="24"/>
          <w:lang w:val="it-IT"/>
        </w:rPr>
        <w:t>8</w:t>
      </w:r>
    </w:p>
    <w:p w:rsidR="00701AAB" w:rsidRPr="00E0218E" w:rsidRDefault="00701AAB" w:rsidP="00E0218E">
      <w:pPr>
        <w:pStyle w:val="Corpodeltesto"/>
        <w:spacing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</w:p>
    <w:p w:rsidR="00701AAB" w:rsidRPr="00E0218E" w:rsidRDefault="00701AAB" w:rsidP="00E0218E">
      <w:pPr>
        <w:pStyle w:val="Corpodeltesto"/>
        <w:spacing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</w:p>
    <w:p w:rsidR="00701AAB" w:rsidRPr="00E0218E" w:rsidRDefault="00701AAB" w:rsidP="00E0218E">
      <w:pPr>
        <w:pStyle w:val="Corpodeltesto"/>
        <w:spacing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</w:p>
    <w:p w:rsidR="00701AAB" w:rsidRPr="00E0218E" w:rsidRDefault="00FD648B" w:rsidP="00E0218E">
      <w:pPr>
        <w:pStyle w:val="Corpodeltesto"/>
        <w:tabs>
          <w:tab w:val="left" w:pos="6045"/>
        </w:tabs>
        <w:spacing w:line="360" w:lineRule="auto"/>
        <w:ind w:left="1676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sz w:val="24"/>
          <w:szCs w:val="24"/>
          <w:lang w:val="it-IT"/>
        </w:rPr>
        <w:t>Il</w:t>
      </w:r>
      <w:r w:rsidRPr="00E0218E">
        <w:rPr>
          <w:rFonts w:asciiTheme="minorHAnsi" w:hAnsiTheme="minorHAnsi"/>
          <w:spacing w:val="13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sz w:val="24"/>
          <w:szCs w:val="24"/>
          <w:lang w:val="it-IT"/>
        </w:rPr>
        <w:t>Presidente</w:t>
      </w:r>
      <w:r w:rsidRPr="00E0218E">
        <w:rPr>
          <w:rFonts w:asciiTheme="minorHAnsi" w:hAnsiTheme="minorHAnsi"/>
          <w:sz w:val="24"/>
          <w:szCs w:val="24"/>
          <w:lang w:val="it-IT"/>
        </w:rPr>
        <w:tab/>
        <w:t>Il</w:t>
      </w:r>
      <w:r w:rsidRPr="00E0218E">
        <w:rPr>
          <w:rFonts w:asciiTheme="minorHAnsi" w:hAnsiTheme="minorHAnsi"/>
          <w:spacing w:val="-21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sz w:val="24"/>
          <w:szCs w:val="24"/>
          <w:lang w:val="it-IT"/>
        </w:rPr>
        <w:t>Tesoriere</w:t>
      </w:r>
    </w:p>
    <w:p w:rsidR="00701AAB" w:rsidRPr="00E0218E" w:rsidRDefault="00FD648B" w:rsidP="00E0218E">
      <w:pPr>
        <w:pStyle w:val="Corpodeltesto"/>
        <w:tabs>
          <w:tab w:val="left" w:pos="5486"/>
        </w:tabs>
        <w:spacing w:before="137" w:line="360" w:lineRule="auto"/>
        <w:ind w:left="1292"/>
        <w:jc w:val="both"/>
        <w:rPr>
          <w:rFonts w:asciiTheme="minorHAnsi" w:hAnsiTheme="minorHAnsi"/>
          <w:sz w:val="24"/>
          <w:szCs w:val="24"/>
          <w:lang w:val="it-IT"/>
        </w:rPr>
      </w:pPr>
      <w:r w:rsidRPr="00E0218E">
        <w:rPr>
          <w:rFonts w:asciiTheme="minorHAnsi" w:hAnsiTheme="minorHAnsi"/>
          <w:w w:val="110"/>
          <w:sz w:val="24"/>
          <w:szCs w:val="24"/>
          <w:lang w:val="it-IT"/>
        </w:rPr>
        <w:t>arch.</w:t>
      </w:r>
      <w:r w:rsidRPr="00E0218E">
        <w:rPr>
          <w:rFonts w:asciiTheme="minorHAnsi" w:hAnsiTheme="minorHAnsi"/>
          <w:spacing w:val="-32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Susanna</w:t>
      </w:r>
      <w:r w:rsidRPr="00E0218E">
        <w:rPr>
          <w:rFonts w:asciiTheme="minorHAnsi" w:hAnsiTheme="minorHAnsi"/>
          <w:spacing w:val="-31"/>
          <w:w w:val="110"/>
          <w:sz w:val="24"/>
          <w:szCs w:val="24"/>
          <w:lang w:val="it-IT"/>
        </w:rPr>
        <w:t xml:space="preserve"> 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>Serafini</w:t>
      </w:r>
      <w:r w:rsidRPr="00E0218E">
        <w:rPr>
          <w:rFonts w:asciiTheme="minorHAnsi" w:hAnsiTheme="minorHAnsi"/>
          <w:w w:val="110"/>
          <w:sz w:val="24"/>
          <w:szCs w:val="24"/>
          <w:lang w:val="it-IT"/>
        </w:rPr>
        <w:tab/>
        <w:t>arch. Marco</w:t>
      </w:r>
      <w:r w:rsidRPr="00E0218E">
        <w:rPr>
          <w:rFonts w:asciiTheme="minorHAnsi" w:hAnsiTheme="minorHAnsi"/>
          <w:spacing w:val="-6"/>
          <w:w w:val="110"/>
          <w:sz w:val="24"/>
          <w:szCs w:val="24"/>
          <w:lang w:val="it-IT"/>
        </w:rPr>
        <w:t xml:space="preserve"> </w:t>
      </w:r>
      <w:proofErr w:type="spellStart"/>
      <w:r w:rsidRPr="00E0218E">
        <w:rPr>
          <w:rFonts w:asciiTheme="minorHAnsi" w:hAnsiTheme="minorHAnsi"/>
          <w:w w:val="110"/>
          <w:sz w:val="24"/>
          <w:szCs w:val="24"/>
          <w:lang w:val="it-IT"/>
        </w:rPr>
        <w:t>Giovanazzi</w:t>
      </w:r>
      <w:proofErr w:type="spellEnd"/>
    </w:p>
    <w:sectPr w:rsidR="00701AAB" w:rsidRPr="00E0218E" w:rsidSect="001C3710">
      <w:footerReference w:type="default" r:id="rId10"/>
      <w:pgSz w:w="11910" w:h="16840"/>
      <w:pgMar w:top="1580" w:right="1580" w:bottom="920" w:left="1600" w:header="0" w:footer="7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A8D" w:rsidRDefault="003A6A8D">
      <w:r>
        <w:separator/>
      </w:r>
    </w:p>
  </w:endnote>
  <w:endnote w:type="continuationSeparator" w:id="0">
    <w:p w:rsidR="003A6A8D" w:rsidRDefault="003A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ItalicMT">
    <w:altName w:val="Arial"/>
    <w:charset w:val="00"/>
    <w:family w:val="auto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AAB" w:rsidRDefault="008208A0">
    <w:pPr>
      <w:pStyle w:val="Corpodeltesto"/>
      <w:spacing w:line="14" w:lineRule="auto"/>
    </w:pPr>
    <w:r w:rsidRPr="008208A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93.1pt;margin-top:794.2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>
          <v:path arrowok="t"/>
          <v:textbox inset="0,0,0,0">
            <w:txbxContent>
              <w:p w:rsidR="00701AAB" w:rsidRDefault="008208A0">
                <w:pPr>
                  <w:pStyle w:val="Corpodeltesto"/>
                  <w:spacing w:before="10"/>
                  <w:ind w:left="40"/>
                  <w:rPr>
                    <w:rFonts w:ascii="Times New Roman"/>
                  </w:rPr>
                </w:pPr>
                <w:r>
                  <w:fldChar w:fldCharType="begin"/>
                </w:r>
                <w:r w:rsidR="00FD648B">
                  <w:rPr>
                    <w:rFonts w:ascii="Times New Roman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B51B47">
                  <w:rPr>
                    <w:rFonts w:ascii="Times New Roman"/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A8D" w:rsidRDefault="003A6A8D">
      <w:r>
        <w:separator/>
      </w:r>
    </w:p>
  </w:footnote>
  <w:footnote w:type="continuationSeparator" w:id="0">
    <w:p w:rsidR="003A6A8D" w:rsidRDefault="003A6A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3B8A"/>
    <w:multiLevelType w:val="hybridMultilevel"/>
    <w:tmpl w:val="9B60622C"/>
    <w:lvl w:ilvl="0" w:tplc="C8B8F8D2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91"/>
        <w:sz w:val="20"/>
        <w:szCs w:val="20"/>
      </w:rPr>
    </w:lvl>
    <w:lvl w:ilvl="1" w:tplc="372C1136">
      <w:numFmt w:val="bullet"/>
      <w:lvlText w:val="•"/>
      <w:lvlJc w:val="left"/>
      <w:pPr>
        <w:ind w:left="1286" w:hanging="360"/>
      </w:pPr>
      <w:rPr>
        <w:rFonts w:hint="default"/>
      </w:rPr>
    </w:lvl>
    <w:lvl w:ilvl="2" w:tplc="C922C376">
      <w:numFmt w:val="bullet"/>
      <w:lvlText w:val="•"/>
      <w:lvlJc w:val="left"/>
      <w:pPr>
        <w:ind w:left="2113" w:hanging="360"/>
      </w:pPr>
      <w:rPr>
        <w:rFonts w:hint="default"/>
      </w:rPr>
    </w:lvl>
    <w:lvl w:ilvl="3" w:tplc="01428722">
      <w:numFmt w:val="bullet"/>
      <w:lvlText w:val="•"/>
      <w:lvlJc w:val="left"/>
      <w:pPr>
        <w:ind w:left="2939" w:hanging="360"/>
      </w:pPr>
      <w:rPr>
        <w:rFonts w:hint="default"/>
      </w:rPr>
    </w:lvl>
    <w:lvl w:ilvl="4" w:tplc="94D89A44">
      <w:numFmt w:val="bullet"/>
      <w:lvlText w:val="•"/>
      <w:lvlJc w:val="left"/>
      <w:pPr>
        <w:ind w:left="3766" w:hanging="360"/>
      </w:pPr>
      <w:rPr>
        <w:rFonts w:hint="default"/>
      </w:rPr>
    </w:lvl>
    <w:lvl w:ilvl="5" w:tplc="BBA2E83A">
      <w:numFmt w:val="bullet"/>
      <w:lvlText w:val="•"/>
      <w:lvlJc w:val="left"/>
      <w:pPr>
        <w:ind w:left="4593" w:hanging="360"/>
      </w:pPr>
      <w:rPr>
        <w:rFonts w:hint="default"/>
      </w:rPr>
    </w:lvl>
    <w:lvl w:ilvl="6" w:tplc="8D429D04">
      <w:numFmt w:val="bullet"/>
      <w:lvlText w:val="•"/>
      <w:lvlJc w:val="left"/>
      <w:pPr>
        <w:ind w:left="5419" w:hanging="360"/>
      </w:pPr>
      <w:rPr>
        <w:rFonts w:hint="default"/>
      </w:rPr>
    </w:lvl>
    <w:lvl w:ilvl="7" w:tplc="150604D8">
      <w:numFmt w:val="bullet"/>
      <w:lvlText w:val="•"/>
      <w:lvlJc w:val="left"/>
      <w:pPr>
        <w:ind w:left="6246" w:hanging="360"/>
      </w:pPr>
      <w:rPr>
        <w:rFonts w:hint="default"/>
      </w:rPr>
    </w:lvl>
    <w:lvl w:ilvl="8" w:tplc="4F783CFA">
      <w:numFmt w:val="bullet"/>
      <w:lvlText w:val="•"/>
      <w:lvlJc w:val="left"/>
      <w:pPr>
        <w:ind w:left="7073" w:hanging="360"/>
      </w:pPr>
      <w:rPr>
        <w:rFonts w:hint="default"/>
      </w:rPr>
    </w:lvl>
  </w:abstractNum>
  <w:abstractNum w:abstractNumId="1">
    <w:nsid w:val="5B290FDD"/>
    <w:multiLevelType w:val="hybridMultilevel"/>
    <w:tmpl w:val="91947B9E"/>
    <w:lvl w:ilvl="0" w:tplc="BD9447D8">
      <w:numFmt w:val="bullet"/>
      <w:lvlText w:val="-"/>
      <w:lvlJc w:val="left"/>
      <w:pPr>
        <w:ind w:left="522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7E18F5AC">
      <w:numFmt w:val="bullet"/>
      <w:lvlText w:val="•"/>
      <w:lvlJc w:val="left"/>
      <w:pPr>
        <w:ind w:left="1346" w:hanging="360"/>
      </w:pPr>
      <w:rPr>
        <w:rFonts w:hint="default"/>
      </w:rPr>
    </w:lvl>
    <w:lvl w:ilvl="2" w:tplc="4808AFA0">
      <w:numFmt w:val="bullet"/>
      <w:lvlText w:val="•"/>
      <w:lvlJc w:val="left"/>
      <w:pPr>
        <w:ind w:left="2173" w:hanging="360"/>
      </w:pPr>
      <w:rPr>
        <w:rFonts w:hint="default"/>
      </w:rPr>
    </w:lvl>
    <w:lvl w:ilvl="3" w:tplc="42F4FF2C">
      <w:numFmt w:val="bullet"/>
      <w:lvlText w:val="•"/>
      <w:lvlJc w:val="left"/>
      <w:pPr>
        <w:ind w:left="2999" w:hanging="360"/>
      </w:pPr>
      <w:rPr>
        <w:rFonts w:hint="default"/>
      </w:rPr>
    </w:lvl>
    <w:lvl w:ilvl="4" w:tplc="FA18F55E">
      <w:numFmt w:val="bullet"/>
      <w:lvlText w:val="•"/>
      <w:lvlJc w:val="left"/>
      <w:pPr>
        <w:ind w:left="3826" w:hanging="360"/>
      </w:pPr>
      <w:rPr>
        <w:rFonts w:hint="default"/>
      </w:rPr>
    </w:lvl>
    <w:lvl w:ilvl="5" w:tplc="C4A819FC">
      <w:numFmt w:val="bullet"/>
      <w:lvlText w:val="•"/>
      <w:lvlJc w:val="left"/>
      <w:pPr>
        <w:ind w:left="4653" w:hanging="360"/>
      </w:pPr>
      <w:rPr>
        <w:rFonts w:hint="default"/>
      </w:rPr>
    </w:lvl>
    <w:lvl w:ilvl="6" w:tplc="39640A64">
      <w:numFmt w:val="bullet"/>
      <w:lvlText w:val="•"/>
      <w:lvlJc w:val="left"/>
      <w:pPr>
        <w:ind w:left="5479" w:hanging="360"/>
      </w:pPr>
      <w:rPr>
        <w:rFonts w:hint="default"/>
      </w:rPr>
    </w:lvl>
    <w:lvl w:ilvl="7" w:tplc="2386154E">
      <w:numFmt w:val="bullet"/>
      <w:lvlText w:val="•"/>
      <w:lvlJc w:val="left"/>
      <w:pPr>
        <w:ind w:left="6306" w:hanging="360"/>
      </w:pPr>
      <w:rPr>
        <w:rFonts w:hint="default"/>
      </w:rPr>
    </w:lvl>
    <w:lvl w:ilvl="8" w:tplc="D9AC44B4">
      <w:numFmt w:val="bullet"/>
      <w:lvlText w:val="•"/>
      <w:lvlJc w:val="left"/>
      <w:pPr>
        <w:ind w:left="7133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01AAB"/>
    <w:rsid w:val="00043818"/>
    <w:rsid w:val="00051083"/>
    <w:rsid w:val="0008524F"/>
    <w:rsid w:val="000B10EA"/>
    <w:rsid w:val="000C2F5E"/>
    <w:rsid w:val="000D7AEA"/>
    <w:rsid w:val="000E6AB8"/>
    <w:rsid w:val="000F744E"/>
    <w:rsid w:val="00121E93"/>
    <w:rsid w:val="00130A11"/>
    <w:rsid w:val="00130AF5"/>
    <w:rsid w:val="001B6650"/>
    <w:rsid w:val="001C1ECD"/>
    <w:rsid w:val="001C3710"/>
    <w:rsid w:val="001C6DB2"/>
    <w:rsid w:val="001E72EE"/>
    <w:rsid w:val="001F1663"/>
    <w:rsid w:val="002052B3"/>
    <w:rsid w:val="0023272F"/>
    <w:rsid w:val="00244705"/>
    <w:rsid w:val="002C17BE"/>
    <w:rsid w:val="002F04A6"/>
    <w:rsid w:val="002F7220"/>
    <w:rsid w:val="00342A8B"/>
    <w:rsid w:val="00344CD0"/>
    <w:rsid w:val="003A6A8D"/>
    <w:rsid w:val="003C28D6"/>
    <w:rsid w:val="00464DFC"/>
    <w:rsid w:val="0048436D"/>
    <w:rsid w:val="0053642A"/>
    <w:rsid w:val="00544720"/>
    <w:rsid w:val="005A5701"/>
    <w:rsid w:val="00624707"/>
    <w:rsid w:val="006353F6"/>
    <w:rsid w:val="00646290"/>
    <w:rsid w:val="006A322B"/>
    <w:rsid w:val="00701AAB"/>
    <w:rsid w:val="007171BF"/>
    <w:rsid w:val="007F4F11"/>
    <w:rsid w:val="008208A0"/>
    <w:rsid w:val="00830B6B"/>
    <w:rsid w:val="00837E16"/>
    <w:rsid w:val="008D45C4"/>
    <w:rsid w:val="008D77F0"/>
    <w:rsid w:val="008E1E3C"/>
    <w:rsid w:val="00905EEC"/>
    <w:rsid w:val="00910BE4"/>
    <w:rsid w:val="00940528"/>
    <w:rsid w:val="0097140D"/>
    <w:rsid w:val="009919D9"/>
    <w:rsid w:val="009D6D2F"/>
    <w:rsid w:val="009E7C07"/>
    <w:rsid w:val="00A251F7"/>
    <w:rsid w:val="00A67F1B"/>
    <w:rsid w:val="00A90877"/>
    <w:rsid w:val="00A96449"/>
    <w:rsid w:val="00B07B97"/>
    <w:rsid w:val="00B42DE7"/>
    <w:rsid w:val="00B4737B"/>
    <w:rsid w:val="00B51B47"/>
    <w:rsid w:val="00B9194B"/>
    <w:rsid w:val="00BA409C"/>
    <w:rsid w:val="00C3520E"/>
    <w:rsid w:val="00C51A7E"/>
    <w:rsid w:val="00CC409E"/>
    <w:rsid w:val="00D22D8E"/>
    <w:rsid w:val="00D423AB"/>
    <w:rsid w:val="00D45C69"/>
    <w:rsid w:val="00D54887"/>
    <w:rsid w:val="00D830A5"/>
    <w:rsid w:val="00D83A47"/>
    <w:rsid w:val="00DA5437"/>
    <w:rsid w:val="00DC0FC9"/>
    <w:rsid w:val="00DE68E5"/>
    <w:rsid w:val="00DF42C0"/>
    <w:rsid w:val="00E0218E"/>
    <w:rsid w:val="00E264CD"/>
    <w:rsid w:val="00E33ACD"/>
    <w:rsid w:val="00E74220"/>
    <w:rsid w:val="00E85E04"/>
    <w:rsid w:val="00EA2A58"/>
    <w:rsid w:val="00EB0364"/>
    <w:rsid w:val="00ED1323"/>
    <w:rsid w:val="00F577AA"/>
    <w:rsid w:val="00F66172"/>
    <w:rsid w:val="00F9151D"/>
    <w:rsid w:val="00FA5F3F"/>
    <w:rsid w:val="00FC319D"/>
    <w:rsid w:val="00FD648B"/>
    <w:rsid w:val="00FE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C3710"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rsid w:val="001C3710"/>
    <w:pPr>
      <w:ind w:left="162"/>
      <w:jc w:val="both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rsid w:val="001C3710"/>
    <w:pPr>
      <w:spacing w:before="134"/>
      <w:ind w:left="162"/>
      <w:outlineLvl w:val="1"/>
    </w:pPr>
    <w:rPr>
      <w:rFonts w:ascii="Arial-BoldItalicMT" w:eastAsia="Arial-BoldItalicMT" w:hAnsi="Arial-BoldItalicMT" w:cs="Arial-BoldItalicMT"/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37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C3710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1C3710"/>
    <w:pPr>
      <w:spacing w:before="3"/>
      <w:ind w:left="462" w:hanging="360"/>
    </w:pPr>
  </w:style>
  <w:style w:type="paragraph" w:customStyle="1" w:styleId="TableParagraph">
    <w:name w:val="Table Paragraph"/>
    <w:basedOn w:val="Normale"/>
    <w:uiPriority w:val="1"/>
    <w:qFormat/>
    <w:rsid w:val="001C3710"/>
    <w:pPr>
      <w:spacing w:before="60"/>
      <w:jc w:val="right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3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36D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Nota integrativa del bilancio chiuso al  31/12/2002</vt:lpstr>
    </vt:vector>
  </TitlesOfParts>
  <Company/>
  <LinksUpToDate>false</LinksUpToDate>
  <CharactersWithSpaces>11224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integrativa del bilancio chiuso al  31/12/2002</dc:title>
  <dc:creator>Ghidoni</dc:creator>
  <cp:lastModifiedBy>User-01</cp:lastModifiedBy>
  <cp:revision>3</cp:revision>
  <dcterms:created xsi:type="dcterms:W3CDTF">2018-04-12T15:15:00Z</dcterms:created>
  <dcterms:modified xsi:type="dcterms:W3CDTF">2018-04-12T15:43:00Z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2017-04-05T00:00:00Z</vt:filetime>
  </property>
</Properties>
</file>